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3ED" w:rsidRDefault="003533ED"/>
    <w:p w:rsidR="00F4591D" w:rsidRDefault="00F4591D"/>
    <w:p w:rsidR="002A7986" w:rsidRDefault="002A7986" w:rsidP="003533ED">
      <w:pPr>
        <w:widowControl w:val="0"/>
        <w:autoSpaceDE w:val="0"/>
        <w:autoSpaceDN w:val="0"/>
        <w:adjustRightInd w:val="0"/>
        <w:rPr>
          <w:rFonts w:ascii="Arial-BoldMT" w:hAnsi="Arial-BoldMT" w:cs="Arial-BoldMT"/>
        </w:rPr>
      </w:pPr>
    </w:p>
    <w:p w:rsidR="002A7986" w:rsidRDefault="002A7986" w:rsidP="003533ED">
      <w:pPr>
        <w:widowControl w:val="0"/>
        <w:autoSpaceDE w:val="0"/>
        <w:autoSpaceDN w:val="0"/>
        <w:adjustRightInd w:val="0"/>
        <w:rPr>
          <w:rFonts w:ascii="Arial-BoldMT" w:hAnsi="Arial-BoldMT" w:cs="Arial-BoldMT"/>
        </w:rPr>
      </w:pPr>
    </w:p>
    <w:p w:rsidR="002A7986" w:rsidRDefault="002A7986" w:rsidP="002A7986">
      <w:pPr>
        <w:widowControl w:val="0"/>
        <w:autoSpaceDE w:val="0"/>
        <w:autoSpaceDN w:val="0"/>
        <w:adjustRightInd w:val="0"/>
        <w:jc w:val="center"/>
        <w:rPr>
          <w:rFonts w:ascii="Arial-BoldMT" w:hAnsi="Arial-BoldMT" w:cs="Arial-BoldMT"/>
        </w:rPr>
      </w:pPr>
    </w:p>
    <w:p w:rsidR="003C2A07" w:rsidRPr="00F3300D" w:rsidRDefault="003C2A07" w:rsidP="002A7986">
      <w:pPr>
        <w:autoSpaceDE w:val="0"/>
        <w:autoSpaceDN w:val="0"/>
        <w:adjustRightInd w:val="0"/>
        <w:spacing w:line="480" w:lineRule="auto"/>
        <w:jc w:val="center"/>
        <w:rPr>
          <w:rFonts w:ascii="Arial-BoldMT" w:eastAsia="Times New Roman" w:hAnsi="Arial-BoldMT" w:cs="Arial-BoldMT"/>
          <w:b/>
          <w:bCs/>
          <w:i/>
          <w:color w:val="404040" w:themeColor="text1" w:themeTint="BF"/>
          <w:sz w:val="36"/>
          <w:szCs w:val="36"/>
          <w:lang w:eastAsia="de-DE"/>
        </w:rPr>
      </w:pPr>
      <w:bookmarkStart w:id="0" w:name="_GoBack"/>
      <w:bookmarkEnd w:id="0"/>
    </w:p>
    <w:p w:rsidR="003C2A07" w:rsidRDefault="003C2A07" w:rsidP="002A7986">
      <w:pPr>
        <w:autoSpaceDE w:val="0"/>
        <w:autoSpaceDN w:val="0"/>
        <w:adjustRightInd w:val="0"/>
        <w:spacing w:line="480" w:lineRule="auto"/>
        <w:jc w:val="center"/>
        <w:rPr>
          <w:rFonts w:ascii="Arial-BoldMT" w:eastAsia="Times New Roman" w:hAnsi="Arial-BoldMT" w:cs="Arial-BoldMT"/>
          <w:b/>
          <w:bCs/>
          <w:sz w:val="36"/>
          <w:szCs w:val="36"/>
          <w:lang w:eastAsia="de-DE"/>
        </w:rPr>
      </w:pPr>
    </w:p>
    <w:p w:rsidR="002A7986" w:rsidRPr="002A7986" w:rsidRDefault="002A7986" w:rsidP="002A7986">
      <w:pPr>
        <w:autoSpaceDE w:val="0"/>
        <w:autoSpaceDN w:val="0"/>
        <w:adjustRightInd w:val="0"/>
        <w:spacing w:line="480" w:lineRule="auto"/>
        <w:jc w:val="center"/>
        <w:rPr>
          <w:rFonts w:ascii="Arial-BoldMT" w:eastAsia="Times New Roman" w:hAnsi="Arial-BoldMT" w:cs="Arial-BoldMT"/>
          <w:b/>
          <w:bCs/>
          <w:sz w:val="36"/>
          <w:szCs w:val="36"/>
          <w:lang w:eastAsia="de-DE"/>
        </w:rPr>
      </w:pPr>
      <w:r w:rsidRPr="002A7986">
        <w:rPr>
          <w:rFonts w:ascii="Arial-BoldMT" w:eastAsia="Times New Roman" w:hAnsi="Arial-BoldMT" w:cs="Arial-BoldMT"/>
          <w:b/>
          <w:bCs/>
          <w:sz w:val="36"/>
          <w:szCs w:val="36"/>
          <w:lang w:eastAsia="de-DE"/>
        </w:rPr>
        <w:t>Gleichstellungsplan</w:t>
      </w:r>
    </w:p>
    <w:p w:rsidR="002A7986" w:rsidRPr="002A7986" w:rsidRDefault="00B07779" w:rsidP="002A7986">
      <w:pPr>
        <w:autoSpaceDE w:val="0"/>
        <w:autoSpaceDN w:val="0"/>
        <w:adjustRightInd w:val="0"/>
        <w:spacing w:line="480" w:lineRule="auto"/>
        <w:jc w:val="center"/>
        <w:rPr>
          <w:rFonts w:ascii="Arial-BoldMT" w:eastAsia="Times New Roman" w:hAnsi="Arial-BoldMT" w:cs="Arial-BoldMT"/>
          <w:b/>
          <w:bCs/>
          <w:sz w:val="36"/>
          <w:szCs w:val="36"/>
          <w:lang w:eastAsia="de-DE"/>
        </w:rPr>
      </w:pPr>
      <w:r>
        <w:rPr>
          <w:rFonts w:ascii="Arial-BoldMT" w:eastAsia="Times New Roman" w:hAnsi="Arial-BoldMT" w:cs="Arial-BoldMT"/>
          <w:b/>
          <w:bCs/>
          <w:sz w:val="36"/>
          <w:szCs w:val="36"/>
          <w:lang w:eastAsia="de-DE"/>
        </w:rPr>
        <w:t>Fakultät für Biologie und</w:t>
      </w:r>
      <w:r w:rsidR="002A7986" w:rsidRPr="002A7986">
        <w:rPr>
          <w:rFonts w:ascii="Arial-BoldMT" w:eastAsia="Times New Roman" w:hAnsi="Arial-BoldMT" w:cs="Arial-BoldMT"/>
          <w:b/>
          <w:bCs/>
          <w:sz w:val="36"/>
          <w:szCs w:val="36"/>
          <w:lang w:eastAsia="de-DE"/>
        </w:rPr>
        <w:t xml:space="preserve"> Psychologie</w:t>
      </w:r>
    </w:p>
    <w:p w:rsidR="003C2A07" w:rsidRDefault="002A7986" w:rsidP="002A7986">
      <w:pPr>
        <w:widowControl w:val="0"/>
        <w:autoSpaceDE w:val="0"/>
        <w:autoSpaceDN w:val="0"/>
        <w:adjustRightInd w:val="0"/>
        <w:jc w:val="center"/>
        <w:rPr>
          <w:rFonts w:ascii="Arial-BoldMT" w:eastAsia="Times New Roman" w:hAnsi="Arial-BoldMT" w:cs="Arial-BoldMT"/>
          <w:b/>
          <w:bCs/>
          <w:sz w:val="36"/>
          <w:szCs w:val="36"/>
          <w:lang w:eastAsia="de-DE"/>
        </w:rPr>
      </w:pPr>
      <w:r w:rsidRPr="002A7986">
        <w:rPr>
          <w:rFonts w:ascii="Arial-BoldMT" w:eastAsia="Times New Roman" w:hAnsi="Arial-BoldMT" w:cs="Arial-BoldMT"/>
          <w:b/>
          <w:bCs/>
          <w:sz w:val="36"/>
          <w:szCs w:val="36"/>
          <w:lang w:eastAsia="de-DE"/>
        </w:rPr>
        <w:t>der Georg-August-Universität Göttingen</w:t>
      </w:r>
    </w:p>
    <w:p w:rsidR="003C2A07" w:rsidRDefault="003C2A07" w:rsidP="002A7986">
      <w:pPr>
        <w:widowControl w:val="0"/>
        <w:autoSpaceDE w:val="0"/>
        <w:autoSpaceDN w:val="0"/>
        <w:adjustRightInd w:val="0"/>
        <w:jc w:val="center"/>
        <w:rPr>
          <w:rFonts w:ascii="Arial-BoldMT" w:eastAsia="Times New Roman" w:hAnsi="Arial-BoldMT" w:cs="Arial-BoldMT"/>
          <w:b/>
          <w:bCs/>
          <w:sz w:val="36"/>
          <w:szCs w:val="36"/>
          <w:lang w:eastAsia="de-DE"/>
        </w:rPr>
      </w:pPr>
    </w:p>
    <w:p w:rsidR="003C2A07" w:rsidRDefault="003C2A07" w:rsidP="002A7986">
      <w:pPr>
        <w:widowControl w:val="0"/>
        <w:autoSpaceDE w:val="0"/>
        <w:autoSpaceDN w:val="0"/>
        <w:adjustRightInd w:val="0"/>
        <w:jc w:val="center"/>
        <w:rPr>
          <w:rFonts w:ascii="Arial-BoldMT" w:eastAsia="Times New Roman" w:hAnsi="Arial-BoldMT" w:cs="Arial-BoldMT"/>
          <w:b/>
          <w:bCs/>
          <w:sz w:val="36"/>
          <w:szCs w:val="36"/>
          <w:lang w:eastAsia="de-DE"/>
        </w:rPr>
      </w:pPr>
    </w:p>
    <w:p w:rsidR="002A7986" w:rsidRDefault="00B07779" w:rsidP="002A7986">
      <w:pPr>
        <w:widowControl w:val="0"/>
        <w:autoSpaceDE w:val="0"/>
        <w:autoSpaceDN w:val="0"/>
        <w:adjustRightInd w:val="0"/>
        <w:jc w:val="center"/>
        <w:rPr>
          <w:rFonts w:ascii="Arial-BoldMT" w:hAnsi="Arial-BoldMT" w:cs="Arial-BoldMT"/>
        </w:rPr>
      </w:pPr>
      <w:r>
        <w:rPr>
          <w:rFonts w:ascii="Arial-BoldMT" w:eastAsia="Times New Roman" w:hAnsi="Arial-BoldMT" w:cs="Arial-BoldMT"/>
          <w:b/>
          <w:bCs/>
          <w:sz w:val="36"/>
          <w:szCs w:val="36"/>
          <w:lang w:eastAsia="de-DE"/>
        </w:rPr>
        <w:t>2015</w:t>
      </w:r>
      <w:r w:rsidR="00366A2E">
        <w:rPr>
          <w:rFonts w:ascii="Arial-BoldMT" w:eastAsia="Times New Roman" w:hAnsi="Arial-BoldMT" w:cs="Arial-BoldMT"/>
          <w:b/>
          <w:bCs/>
          <w:sz w:val="36"/>
          <w:szCs w:val="36"/>
          <w:lang w:eastAsia="de-DE"/>
        </w:rPr>
        <w:t xml:space="preserve"> - 2021</w:t>
      </w:r>
      <w:r w:rsidR="002A7986">
        <w:rPr>
          <w:rFonts w:ascii="Arial-BoldMT" w:hAnsi="Arial-BoldMT" w:cs="Arial-BoldMT"/>
        </w:rPr>
        <w:br w:type="page"/>
      </w:r>
    </w:p>
    <w:p w:rsidR="00EF2324" w:rsidRDefault="00EF2324" w:rsidP="002A7986">
      <w:pPr>
        <w:widowControl w:val="0"/>
        <w:autoSpaceDE w:val="0"/>
        <w:autoSpaceDN w:val="0"/>
        <w:adjustRightInd w:val="0"/>
        <w:jc w:val="center"/>
        <w:rPr>
          <w:rFonts w:ascii="Arial-BoldMT" w:hAnsi="Arial-BoldMT" w:cs="Arial-BoldMT"/>
        </w:rPr>
      </w:pPr>
    </w:p>
    <w:p w:rsidR="00EF2324" w:rsidRDefault="00EF2324" w:rsidP="00EF2324">
      <w:pPr>
        <w:widowControl w:val="0"/>
        <w:autoSpaceDE w:val="0"/>
        <w:autoSpaceDN w:val="0"/>
        <w:adjustRightInd w:val="0"/>
        <w:rPr>
          <w:rFonts w:ascii="Arial-BoldMT" w:hAnsi="Arial-BoldMT" w:cs="Arial-BoldMT"/>
        </w:rPr>
      </w:pPr>
    </w:p>
    <w:p w:rsidR="00980FF6" w:rsidRPr="00980FF6" w:rsidRDefault="00980FF6" w:rsidP="00980FF6">
      <w:pPr>
        <w:widowControl w:val="0"/>
        <w:autoSpaceDE w:val="0"/>
        <w:autoSpaceDN w:val="0"/>
        <w:adjustRightInd w:val="0"/>
        <w:jc w:val="center"/>
        <w:rPr>
          <w:rFonts w:cs="Arial-BoldMT"/>
          <w:b/>
        </w:rPr>
      </w:pPr>
      <w:r w:rsidRPr="00980FF6">
        <w:rPr>
          <w:rFonts w:cs="Arial-BoldMT"/>
          <w:b/>
        </w:rPr>
        <w:t>Inhalt</w:t>
      </w:r>
    </w:p>
    <w:p w:rsidR="00980FF6" w:rsidRDefault="00980FF6" w:rsidP="00EF2324">
      <w:pPr>
        <w:widowControl w:val="0"/>
        <w:autoSpaceDE w:val="0"/>
        <w:autoSpaceDN w:val="0"/>
        <w:adjustRightInd w:val="0"/>
        <w:rPr>
          <w:rFonts w:cs="Arial-BoldMT"/>
        </w:rPr>
      </w:pPr>
    </w:p>
    <w:p w:rsidR="00EF2324" w:rsidRPr="00980FF6" w:rsidRDefault="00EF2324" w:rsidP="00EF2324">
      <w:pPr>
        <w:widowControl w:val="0"/>
        <w:autoSpaceDE w:val="0"/>
        <w:autoSpaceDN w:val="0"/>
        <w:adjustRightInd w:val="0"/>
        <w:rPr>
          <w:rFonts w:cs="Arial-BoldMT"/>
        </w:rPr>
      </w:pPr>
    </w:p>
    <w:p w:rsidR="00EF2324" w:rsidRPr="00980FF6" w:rsidRDefault="00EF2324" w:rsidP="00EF2324">
      <w:pPr>
        <w:widowControl w:val="0"/>
        <w:autoSpaceDE w:val="0"/>
        <w:autoSpaceDN w:val="0"/>
        <w:adjustRightInd w:val="0"/>
        <w:rPr>
          <w:rFonts w:cs="Arial-BoldMT"/>
        </w:rPr>
      </w:pPr>
    </w:p>
    <w:p w:rsidR="003533ED" w:rsidRPr="00E26B02" w:rsidRDefault="00D022C5" w:rsidP="00301E1E">
      <w:pPr>
        <w:widowControl w:val="0"/>
        <w:autoSpaceDE w:val="0"/>
        <w:autoSpaceDN w:val="0"/>
        <w:adjustRightInd w:val="0"/>
        <w:spacing w:line="360" w:lineRule="auto"/>
        <w:rPr>
          <w:rFonts w:cs="Arial-BoldMT"/>
          <w:b/>
          <w:bCs/>
          <w:szCs w:val="22"/>
        </w:rPr>
      </w:pPr>
      <w:r w:rsidRPr="00E26B02">
        <w:rPr>
          <w:rFonts w:cs="Arial-BoldMT"/>
        </w:rPr>
        <w:t xml:space="preserve">1 </w:t>
      </w:r>
      <w:r w:rsidR="003533ED" w:rsidRPr="00E26B02">
        <w:rPr>
          <w:rFonts w:cs="Arial-BoldMT"/>
          <w:b/>
          <w:bCs/>
          <w:szCs w:val="22"/>
        </w:rPr>
        <w:t>Bestandsaufnahme</w:t>
      </w:r>
      <w:r w:rsidR="00B07779">
        <w:rPr>
          <w:rFonts w:cs="Arial-BoldMT"/>
          <w:b/>
          <w:bCs/>
          <w:szCs w:val="22"/>
        </w:rPr>
        <w:t xml:space="preserve"> und Analyse</w:t>
      </w:r>
    </w:p>
    <w:p w:rsidR="00C53B79" w:rsidRPr="00E26B02" w:rsidRDefault="00C53B79" w:rsidP="00301E1E">
      <w:pPr>
        <w:widowControl w:val="0"/>
        <w:autoSpaceDE w:val="0"/>
        <w:autoSpaceDN w:val="0"/>
        <w:adjustRightInd w:val="0"/>
        <w:spacing w:line="360" w:lineRule="auto"/>
        <w:rPr>
          <w:rFonts w:cs="Arial-BoldMT"/>
          <w:szCs w:val="22"/>
        </w:rPr>
      </w:pPr>
      <w:r w:rsidRPr="00E26B02">
        <w:rPr>
          <w:rFonts w:cs="Arial-BoldMT"/>
          <w:szCs w:val="22"/>
        </w:rPr>
        <w:t xml:space="preserve">1.1 </w:t>
      </w:r>
      <w:r w:rsidR="0038041C">
        <w:rPr>
          <w:rFonts w:cs="Arial-BoldMT"/>
          <w:szCs w:val="22"/>
        </w:rPr>
        <w:t>Situation der Studierenden, Promovierenden, Postdocs, und Professoren</w:t>
      </w:r>
    </w:p>
    <w:p w:rsidR="00457CAE" w:rsidRPr="00E26B02" w:rsidRDefault="00C53B79" w:rsidP="00301E1E">
      <w:pPr>
        <w:widowControl w:val="0"/>
        <w:autoSpaceDE w:val="0"/>
        <w:autoSpaceDN w:val="0"/>
        <w:adjustRightInd w:val="0"/>
        <w:spacing w:line="360" w:lineRule="auto"/>
        <w:rPr>
          <w:rFonts w:cs="Arial-BoldMT"/>
          <w:szCs w:val="22"/>
        </w:rPr>
      </w:pPr>
      <w:r w:rsidRPr="00E26B02">
        <w:rPr>
          <w:rFonts w:cs="Arial-BoldMT"/>
          <w:szCs w:val="22"/>
        </w:rPr>
        <w:t>1.2</w:t>
      </w:r>
      <w:r w:rsidR="00457CAE">
        <w:rPr>
          <w:rFonts w:cs="Arial-BoldMT"/>
          <w:szCs w:val="22"/>
        </w:rPr>
        <w:t xml:space="preserve"> </w:t>
      </w:r>
      <w:r w:rsidR="0038041C" w:rsidRPr="00E26B02">
        <w:rPr>
          <w:rFonts w:cs="Arial-BoldMT"/>
          <w:szCs w:val="22"/>
        </w:rPr>
        <w:t>Verwaltung &amp; technischer Dienst</w:t>
      </w:r>
    </w:p>
    <w:p w:rsidR="003533ED" w:rsidRPr="00E26B02" w:rsidRDefault="00C53B79" w:rsidP="00301E1E">
      <w:pPr>
        <w:widowControl w:val="0"/>
        <w:autoSpaceDE w:val="0"/>
        <w:autoSpaceDN w:val="0"/>
        <w:adjustRightInd w:val="0"/>
        <w:spacing w:line="360" w:lineRule="auto"/>
        <w:rPr>
          <w:rFonts w:cs="Arial-BoldMT"/>
          <w:szCs w:val="22"/>
        </w:rPr>
      </w:pPr>
      <w:r w:rsidRPr="00E26B02">
        <w:rPr>
          <w:rFonts w:cs="Arial-BoldMT"/>
          <w:szCs w:val="22"/>
        </w:rPr>
        <w:t>1.3</w:t>
      </w:r>
      <w:r w:rsidR="00457CAE">
        <w:rPr>
          <w:rFonts w:cs="Arial-BoldMT"/>
          <w:szCs w:val="22"/>
        </w:rPr>
        <w:t xml:space="preserve"> </w:t>
      </w:r>
      <w:r w:rsidR="0038041C" w:rsidRPr="00E26B02">
        <w:rPr>
          <w:rFonts w:cs="Arial-BoldMT"/>
          <w:szCs w:val="22"/>
        </w:rPr>
        <w:t>Gleichstellungsarbeit</w:t>
      </w:r>
    </w:p>
    <w:p w:rsidR="003533ED" w:rsidRPr="00E26B02" w:rsidRDefault="003533ED" w:rsidP="00301E1E">
      <w:pPr>
        <w:widowControl w:val="0"/>
        <w:autoSpaceDE w:val="0"/>
        <w:autoSpaceDN w:val="0"/>
        <w:adjustRightInd w:val="0"/>
        <w:spacing w:line="360" w:lineRule="auto"/>
        <w:rPr>
          <w:rFonts w:cs="Arial-BoldMT"/>
          <w:szCs w:val="22"/>
        </w:rPr>
      </w:pPr>
      <w:r w:rsidRPr="00E26B02">
        <w:rPr>
          <w:rFonts w:cs="Arial-BoldMT"/>
          <w:szCs w:val="22"/>
        </w:rPr>
        <w:t xml:space="preserve"> </w:t>
      </w:r>
    </w:p>
    <w:p w:rsidR="003533ED" w:rsidRPr="00E26B02" w:rsidRDefault="003533ED" w:rsidP="00301E1E">
      <w:pPr>
        <w:widowControl w:val="0"/>
        <w:autoSpaceDE w:val="0"/>
        <w:autoSpaceDN w:val="0"/>
        <w:adjustRightInd w:val="0"/>
        <w:spacing w:line="360" w:lineRule="auto"/>
        <w:rPr>
          <w:rFonts w:cs="Arial-BoldMT"/>
          <w:b/>
          <w:bCs/>
          <w:szCs w:val="22"/>
        </w:rPr>
      </w:pPr>
      <w:r w:rsidRPr="00E26B02">
        <w:rPr>
          <w:rFonts w:cs="Arial-BoldMT"/>
        </w:rPr>
        <w:t xml:space="preserve">2 </w:t>
      </w:r>
      <w:r w:rsidR="00B07779">
        <w:rPr>
          <w:rFonts w:cs="Arial-BoldMT"/>
          <w:b/>
          <w:bCs/>
          <w:szCs w:val="22"/>
        </w:rPr>
        <w:t>Ziele</w:t>
      </w:r>
    </w:p>
    <w:p w:rsidR="003533ED" w:rsidRPr="00E26B02" w:rsidRDefault="009364B7" w:rsidP="00301E1E">
      <w:pPr>
        <w:widowControl w:val="0"/>
        <w:autoSpaceDE w:val="0"/>
        <w:autoSpaceDN w:val="0"/>
        <w:adjustRightInd w:val="0"/>
        <w:spacing w:line="360" w:lineRule="auto"/>
        <w:rPr>
          <w:rFonts w:cs="Arial-BoldMT"/>
          <w:szCs w:val="22"/>
        </w:rPr>
      </w:pPr>
      <w:r>
        <w:rPr>
          <w:rFonts w:cs="Arial-BoldMT"/>
          <w:szCs w:val="22"/>
        </w:rPr>
        <w:t>2.1 Ausstattung des Gleichstellungsbüros</w:t>
      </w:r>
    </w:p>
    <w:p w:rsidR="003533ED" w:rsidRPr="00E26B02" w:rsidRDefault="009364B7" w:rsidP="00301E1E">
      <w:pPr>
        <w:widowControl w:val="0"/>
        <w:autoSpaceDE w:val="0"/>
        <w:autoSpaceDN w:val="0"/>
        <w:adjustRightInd w:val="0"/>
        <w:spacing w:line="360" w:lineRule="auto"/>
        <w:rPr>
          <w:rFonts w:cs="Arial-BoldMT"/>
          <w:szCs w:val="22"/>
        </w:rPr>
      </w:pPr>
      <w:r>
        <w:rPr>
          <w:rFonts w:cs="Arial-BoldMT"/>
          <w:szCs w:val="22"/>
        </w:rPr>
        <w:t>2.2 Förderung des wissenscha</w:t>
      </w:r>
      <w:r w:rsidRPr="0064005D">
        <w:rPr>
          <w:rFonts w:cs="Arial-BoldMT"/>
          <w:szCs w:val="22"/>
        </w:rPr>
        <w:t>f</w:t>
      </w:r>
      <w:r w:rsidRPr="00483CC2">
        <w:rPr>
          <w:rFonts w:cs="Arial-BoldMT"/>
          <w:szCs w:val="22"/>
        </w:rPr>
        <w:t>t</w:t>
      </w:r>
      <w:r w:rsidR="00E11E14" w:rsidRPr="00483CC2">
        <w:rPr>
          <w:rFonts w:cs="Arial-BoldMT"/>
          <w:szCs w:val="22"/>
        </w:rPr>
        <w:t>l</w:t>
      </w:r>
      <w:r w:rsidRPr="0064005D">
        <w:rPr>
          <w:rFonts w:cs="Arial-BoldMT"/>
          <w:szCs w:val="22"/>
        </w:rPr>
        <w:t>i</w:t>
      </w:r>
      <w:r>
        <w:rPr>
          <w:rFonts w:cs="Arial-BoldMT"/>
          <w:szCs w:val="22"/>
        </w:rPr>
        <w:t>chen Nachwuchses</w:t>
      </w:r>
    </w:p>
    <w:p w:rsidR="003533ED" w:rsidRPr="00E26B02" w:rsidRDefault="006F232D" w:rsidP="00301E1E">
      <w:pPr>
        <w:widowControl w:val="0"/>
        <w:autoSpaceDE w:val="0"/>
        <w:autoSpaceDN w:val="0"/>
        <w:adjustRightInd w:val="0"/>
        <w:spacing w:line="360" w:lineRule="auto"/>
        <w:rPr>
          <w:rFonts w:cs="Arial-BoldMT"/>
          <w:szCs w:val="22"/>
        </w:rPr>
      </w:pPr>
      <w:r w:rsidRPr="00E26B02">
        <w:rPr>
          <w:rFonts w:cs="Arial-BoldMT"/>
          <w:szCs w:val="22"/>
        </w:rPr>
        <w:t xml:space="preserve">2.3 </w:t>
      </w:r>
      <w:r w:rsidR="009364B7" w:rsidRPr="00E26B02">
        <w:rPr>
          <w:rFonts w:cs="Arial-BoldMT"/>
          <w:szCs w:val="22"/>
        </w:rPr>
        <w:t>Verwaltung &amp; technischer Dienst</w:t>
      </w:r>
    </w:p>
    <w:p w:rsidR="00834260" w:rsidRPr="00630BEC" w:rsidRDefault="00834260" w:rsidP="00834260">
      <w:pPr>
        <w:widowControl w:val="0"/>
        <w:autoSpaceDE w:val="0"/>
        <w:autoSpaceDN w:val="0"/>
        <w:adjustRightInd w:val="0"/>
        <w:spacing w:line="360" w:lineRule="auto"/>
        <w:rPr>
          <w:rFonts w:cs="Arial-BoldMT"/>
          <w:szCs w:val="22"/>
        </w:rPr>
      </w:pPr>
      <w:r w:rsidRPr="00630BEC">
        <w:rPr>
          <w:rFonts w:cs="Arial-BoldMT"/>
          <w:szCs w:val="22"/>
        </w:rPr>
        <w:t>2.3 Familiengerechte Fakultät</w:t>
      </w:r>
    </w:p>
    <w:p w:rsidR="003533ED" w:rsidRPr="00E26B02" w:rsidRDefault="003533ED" w:rsidP="00301E1E">
      <w:pPr>
        <w:widowControl w:val="0"/>
        <w:autoSpaceDE w:val="0"/>
        <w:autoSpaceDN w:val="0"/>
        <w:adjustRightInd w:val="0"/>
        <w:spacing w:line="360" w:lineRule="auto"/>
        <w:rPr>
          <w:rFonts w:cs="Arial-BoldMT"/>
          <w:szCs w:val="22"/>
        </w:rPr>
      </w:pPr>
    </w:p>
    <w:p w:rsidR="003533ED" w:rsidRPr="00E26B02" w:rsidRDefault="003533ED" w:rsidP="00301E1E">
      <w:pPr>
        <w:widowControl w:val="0"/>
        <w:autoSpaceDE w:val="0"/>
        <w:autoSpaceDN w:val="0"/>
        <w:adjustRightInd w:val="0"/>
        <w:spacing w:line="360" w:lineRule="auto"/>
        <w:rPr>
          <w:rFonts w:cs="Arial-BoldMT"/>
          <w:b/>
          <w:bCs/>
          <w:szCs w:val="22"/>
        </w:rPr>
      </w:pPr>
      <w:r w:rsidRPr="00E26B02">
        <w:rPr>
          <w:rFonts w:cs="Arial-BoldMT"/>
        </w:rPr>
        <w:t xml:space="preserve">3 </w:t>
      </w:r>
      <w:r w:rsidRPr="00E26B02">
        <w:rPr>
          <w:rFonts w:cs="Arial-BoldMT"/>
          <w:b/>
          <w:bCs/>
          <w:szCs w:val="22"/>
        </w:rPr>
        <w:t>Maßnahmen</w:t>
      </w:r>
      <w:r w:rsidR="00B07779">
        <w:rPr>
          <w:rFonts w:cs="Arial-BoldMT"/>
          <w:b/>
          <w:bCs/>
          <w:szCs w:val="22"/>
        </w:rPr>
        <w:t>katalog</w:t>
      </w:r>
    </w:p>
    <w:p w:rsidR="003533ED" w:rsidRPr="00E26B02" w:rsidRDefault="009364B7" w:rsidP="00301E1E">
      <w:pPr>
        <w:widowControl w:val="0"/>
        <w:autoSpaceDE w:val="0"/>
        <w:autoSpaceDN w:val="0"/>
        <w:adjustRightInd w:val="0"/>
        <w:spacing w:line="360" w:lineRule="auto"/>
        <w:rPr>
          <w:rFonts w:cs="Arial-BoldMT"/>
          <w:szCs w:val="22"/>
        </w:rPr>
      </w:pPr>
      <w:r>
        <w:rPr>
          <w:rFonts w:cs="Arial-BoldMT"/>
          <w:szCs w:val="22"/>
        </w:rPr>
        <w:t>3.1 Berufungspolitik</w:t>
      </w:r>
    </w:p>
    <w:p w:rsidR="003533ED" w:rsidRPr="00E26B02" w:rsidRDefault="009364B7" w:rsidP="00301E1E">
      <w:pPr>
        <w:widowControl w:val="0"/>
        <w:autoSpaceDE w:val="0"/>
        <w:autoSpaceDN w:val="0"/>
        <w:adjustRightInd w:val="0"/>
        <w:spacing w:line="360" w:lineRule="auto"/>
        <w:rPr>
          <w:rFonts w:cs="Arial-BoldMT"/>
          <w:szCs w:val="22"/>
        </w:rPr>
      </w:pPr>
      <w:r>
        <w:rPr>
          <w:rFonts w:cs="Arial-BoldMT"/>
          <w:szCs w:val="22"/>
        </w:rPr>
        <w:t>3.2 Beset</w:t>
      </w:r>
      <w:r w:rsidR="00412784">
        <w:rPr>
          <w:rFonts w:cs="Arial-BoldMT"/>
          <w:szCs w:val="22"/>
        </w:rPr>
        <w:t>zung von Stellen im wissenschaf</w:t>
      </w:r>
      <w:r>
        <w:rPr>
          <w:rFonts w:cs="Arial-BoldMT"/>
          <w:szCs w:val="22"/>
        </w:rPr>
        <w:t>t</w:t>
      </w:r>
      <w:r w:rsidR="00412784">
        <w:rPr>
          <w:rFonts w:cs="Arial-BoldMT"/>
          <w:szCs w:val="22"/>
        </w:rPr>
        <w:t>l</w:t>
      </w:r>
      <w:r>
        <w:rPr>
          <w:rFonts w:cs="Arial-BoldMT"/>
          <w:szCs w:val="22"/>
        </w:rPr>
        <w:t>ichen Dienst</w:t>
      </w:r>
    </w:p>
    <w:p w:rsidR="00E80EAA" w:rsidRPr="00630BEC" w:rsidRDefault="00E80EAA" w:rsidP="00E80EAA">
      <w:pPr>
        <w:widowControl w:val="0"/>
        <w:autoSpaceDE w:val="0"/>
        <w:autoSpaceDN w:val="0"/>
        <w:adjustRightInd w:val="0"/>
        <w:spacing w:line="360" w:lineRule="auto"/>
        <w:rPr>
          <w:rFonts w:cs="Arial-BoldMT"/>
          <w:szCs w:val="22"/>
        </w:rPr>
      </w:pPr>
      <w:r w:rsidRPr="00630BEC">
        <w:rPr>
          <w:rFonts w:cs="Arial-BoldMT"/>
          <w:szCs w:val="22"/>
        </w:rPr>
        <w:t xml:space="preserve">3.3 Familiengerechte </w:t>
      </w:r>
      <w:r w:rsidR="00834260" w:rsidRPr="00630BEC">
        <w:rPr>
          <w:rFonts w:cs="Arial-BoldMT"/>
          <w:szCs w:val="22"/>
        </w:rPr>
        <w:t>Fakultät</w:t>
      </w:r>
    </w:p>
    <w:p w:rsidR="003533ED" w:rsidRPr="00E26B02" w:rsidRDefault="003533ED" w:rsidP="00301E1E">
      <w:pPr>
        <w:widowControl w:val="0"/>
        <w:autoSpaceDE w:val="0"/>
        <w:autoSpaceDN w:val="0"/>
        <w:adjustRightInd w:val="0"/>
        <w:spacing w:line="360" w:lineRule="auto"/>
        <w:rPr>
          <w:rFonts w:cs="Arial-BoldMT"/>
          <w:szCs w:val="22"/>
        </w:rPr>
      </w:pPr>
    </w:p>
    <w:p w:rsidR="003533ED" w:rsidRPr="00E26B02" w:rsidRDefault="003533ED" w:rsidP="00301E1E">
      <w:pPr>
        <w:widowControl w:val="0"/>
        <w:autoSpaceDE w:val="0"/>
        <w:autoSpaceDN w:val="0"/>
        <w:adjustRightInd w:val="0"/>
        <w:spacing w:line="360" w:lineRule="auto"/>
        <w:rPr>
          <w:rFonts w:cs="Arial-BoldMT"/>
          <w:b/>
          <w:bCs/>
          <w:szCs w:val="22"/>
        </w:rPr>
      </w:pPr>
      <w:r w:rsidRPr="00E26B02">
        <w:rPr>
          <w:rFonts w:cs="Arial-BoldMT"/>
        </w:rPr>
        <w:t xml:space="preserve">4 </w:t>
      </w:r>
      <w:r w:rsidRPr="00E26B02">
        <w:rPr>
          <w:rFonts w:cs="Arial-BoldMT"/>
          <w:b/>
          <w:bCs/>
          <w:szCs w:val="22"/>
        </w:rPr>
        <w:t>Anhang</w:t>
      </w:r>
    </w:p>
    <w:p w:rsidR="00630BEC" w:rsidRPr="00630BEC" w:rsidRDefault="00630BEC" w:rsidP="00630BEC">
      <w:pPr>
        <w:tabs>
          <w:tab w:val="left" w:pos="1560"/>
        </w:tabs>
        <w:rPr>
          <w:rFonts w:cs="Arial-BoldMT"/>
          <w:bCs/>
        </w:rPr>
      </w:pPr>
      <w:r w:rsidRPr="00630BEC">
        <w:rPr>
          <w:rFonts w:cs="Arial-BoldMT"/>
          <w:bCs/>
        </w:rPr>
        <w:t>4.1 Grunddatensatz Studium/Wissenschaft</w:t>
      </w:r>
    </w:p>
    <w:p w:rsidR="00630BEC" w:rsidRPr="00630BEC" w:rsidRDefault="00630BEC" w:rsidP="00630BEC">
      <w:pPr>
        <w:tabs>
          <w:tab w:val="left" w:pos="1560"/>
        </w:tabs>
        <w:rPr>
          <w:rFonts w:cs="Arial-BoldMT"/>
          <w:bCs/>
        </w:rPr>
      </w:pPr>
    </w:p>
    <w:p w:rsidR="00630BEC" w:rsidRPr="00630BEC" w:rsidRDefault="00630BEC" w:rsidP="00630BEC">
      <w:pPr>
        <w:tabs>
          <w:tab w:val="left" w:pos="1560"/>
        </w:tabs>
        <w:rPr>
          <w:rFonts w:cs="Arial-BoldMT"/>
          <w:bCs/>
        </w:rPr>
      </w:pPr>
      <w:r w:rsidRPr="00630BEC">
        <w:rPr>
          <w:rFonts w:cs="Arial-BoldMT"/>
          <w:bCs/>
        </w:rPr>
        <w:t>4.2 Grunddatensatz administratives und technisches Personal</w:t>
      </w:r>
    </w:p>
    <w:p w:rsidR="00630BEC" w:rsidRPr="00630BEC" w:rsidRDefault="00630BEC" w:rsidP="00630BEC">
      <w:pPr>
        <w:tabs>
          <w:tab w:val="left" w:pos="1560"/>
        </w:tabs>
        <w:rPr>
          <w:rFonts w:cs="Arial-BoldMT"/>
          <w:bCs/>
        </w:rPr>
      </w:pPr>
    </w:p>
    <w:p w:rsidR="00630BEC" w:rsidRPr="00630BEC" w:rsidRDefault="00630BEC" w:rsidP="00630BEC">
      <w:pPr>
        <w:tabs>
          <w:tab w:val="left" w:pos="1560"/>
        </w:tabs>
        <w:rPr>
          <w:rFonts w:cs="Arial-BoldMT"/>
          <w:bCs/>
        </w:rPr>
      </w:pPr>
      <w:r w:rsidRPr="00630BEC">
        <w:rPr>
          <w:rFonts w:cs="Arial-BoldMT"/>
          <w:bCs/>
        </w:rPr>
        <w:t>4.3 Übersicht zur Erfassung der Postdocs</w:t>
      </w:r>
    </w:p>
    <w:p w:rsidR="003533ED" w:rsidRPr="00E26B02" w:rsidRDefault="003533ED" w:rsidP="00301E1E">
      <w:pPr>
        <w:spacing w:line="360" w:lineRule="auto"/>
      </w:pPr>
    </w:p>
    <w:p w:rsidR="00F759F2" w:rsidRDefault="00F759F2">
      <w:r>
        <w:br w:type="page"/>
      </w:r>
    </w:p>
    <w:p w:rsidR="00F759F2" w:rsidRPr="00F759F2" w:rsidRDefault="00F759F2" w:rsidP="00F759F2"/>
    <w:p w:rsidR="00F759F2" w:rsidRPr="00710398" w:rsidRDefault="00F759F2" w:rsidP="00483CC2">
      <w:pPr>
        <w:widowControl w:val="0"/>
        <w:autoSpaceDE w:val="0"/>
        <w:autoSpaceDN w:val="0"/>
        <w:adjustRightInd w:val="0"/>
        <w:spacing w:line="360" w:lineRule="auto"/>
        <w:rPr>
          <w:rFonts w:cs="Arial-BoldMT"/>
          <w:b/>
          <w:bCs/>
        </w:rPr>
      </w:pPr>
      <w:r w:rsidRPr="00710398">
        <w:rPr>
          <w:rFonts w:cs="Arial-BoldMT"/>
          <w:b/>
          <w:bCs/>
        </w:rPr>
        <w:t>1 Bestandsaufnahme</w:t>
      </w:r>
      <w:r w:rsidR="00A95F90" w:rsidRPr="00710398">
        <w:rPr>
          <w:rFonts w:cs="Arial-BoldMT"/>
          <w:b/>
          <w:bCs/>
        </w:rPr>
        <w:t xml:space="preserve"> und Analyse</w:t>
      </w:r>
    </w:p>
    <w:p w:rsidR="00F759F2" w:rsidRDefault="00F759F2" w:rsidP="00FA37F1">
      <w:pPr>
        <w:widowControl w:val="0"/>
        <w:autoSpaceDE w:val="0"/>
        <w:autoSpaceDN w:val="0"/>
        <w:adjustRightInd w:val="0"/>
        <w:spacing w:line="360" w:lineRule="auto"/>
        <w:rPr>
          <w:rFonts w:cs="Arial-BoldMT"/>
          <w:szCs w:val="22"/>
        </w:rPr>
      </w:pPr>
      <w:r w:rsidRPr="00710398">
        <w:rPr>
          <w:rFonts w:cs="Arial-BoldMT"/>
          <w:szCs w:val="22"/>
        </w:rPr>
        <w:t xml:space="preserve">Die </w:t>
      </w:r>
      <w:r w:rsidR="00493F43">
        <w:rPr>
          <w:rFonts w:cs="Arial-BoldMT"/>
          <w:szCs w:val="22"/>
        </w:rPr>
        <w:t xml:space="preserve">Fakultät für Biologie und Psychologie engagiert sich seit vielen Jahren mit einer Vielzahl von Maßnahmen beim Thema Gleichstellung. Die hier berichtete </w:t>
      </w:r>
      <w:r w:rsidRPr="00710398">
        <w:rPr>
          <w:rFonts w:cs="Arial-BoldMT"/>
          <w:szCs w:val="22"/>
        </w:rPr>
        <w:t>Bestandsaufnahme geschi</w:t>
      </w:r>
      <w:r w:rsidR="00FA37F1" w:rsidRPr="00710398">
        <w:rPr>
          <w:rFonts w:cs="Arial-BoldMT"/>
          <w:szCs w:val="22"/>
        </w:rPr>
        <w:t>eht auf Basis von Daten der Stabsstelle Controlling und Daten der Fakultät.</w:t>
      </w:r>
    </w:p>
    <w:p w:rsidR="00C14811" w:rsidRPr="00710398" w:rsidRDefault="00C14811" w:rsidP="00F759F2">
      <w:pPr>
        <w:widowControl w:val="0"/>
        <w:autoSpaceDE w:val="0"/>
        <w:autoSpaceDN w:val="0"/>
        <w:adjustRightInd w:val="0"/>
        <w:rPr>
          <w:rFonts w:cs="Arial-BoldMT"/>
          <w:sz w:val="22"/>
          <w:szCs w:val="22"/>
        </w:rPr>
      </w:pPr>
    </w:p>
    <w:p w:rsidR="00F5357D" w:rsidRPr="00710398" w:rsidRDefault="00F5357D" w:rsidP="00483CC2">
      <w:pPr>
        <w:widowControl w:val="0"/>
        <w:tabs>
          <w:tab w:val="left" w:pos="1560"/>
        </w:tabs>
        <w:autoSpaceDE w:val="0"/>
        <w:autoSpaceDN w:val="0"/>
        <w:adjustRightInd w:val="0"/>
        <w:spacing w:line="360" w:lineRule="auto"/>
        <w:rPr>
          <w:b/>
        </w:rPr>
      </w:pPr>
      <w:r w:rsidRPr="00710398">
        <w:rPr>
          <w:rFonts w:cs="Arial-BoldMT"/>
          <w:b/>
          <w:bCs/>
        </w:rPr>
        <w:t xml:space="preserve">1.1 </w:t>
      </w:r>
      <w:r w:rsidR="00412784" w:rsidRPr="00710398">
        <w:rPr>
          <w:rFonts w:cs="Arial-BoldMT"/>
          <w:b/>
          <w:szCs w:val="22"/>
        </w:rPr>
        <w:t>Situation der Studierenden, Promovierenden, Postdocs und Professoren</w:t>
      </w:r>
      <w:r w:rsidR="00412784" w:rsidRPr="00710398">
        <w:rPr>
          <w:rFonts w:cs="Arial-BoldMT"/>
          <w:b/>
          <w:bCs/>
        </w:rPr>
        <w:t xml:space="preserve"> </w:t>
      </w:r>
    </w:p>
    <w:p w:rsidR="00BA7B45" w:rsidRPr="00710398" w:rsidRDefault="00412784" w:rsidP="00EF2324">
      <w:pPr>
        <w:autoSpaceDE w:val="0"/>
        <w:autoSpaceDN w:val="0"/>
        <w:adjustRightInd w:val="0"/>
        <w:spacing w:after="120" w:line="360" w:lineRule="auto"/>
        <w:jc w:val="both"/>
      </w:pPr>
      <w:r w:rsidRPr="00710398">
        <w:t>Die vorliegenden Daten für die Studierenden, die abgeschlossenen Promotionen</w:t>
      </w:r>
      <w:r w:rsidR="00BA7B45" w:rsidRPr="00710398">
        <w:t xml:space="preserve"> </w:t>
      </w:r>
      <w:r w:rsidRPr="00710398">
        <w:t xml:space="preserve">sowie </w:t>
      </w:r>
      <w:r w:rsidRPr="001551AA">
        <w:t xml:space="preserve">der Besetzung der Stellen im wissenschaftlichen Dienst decken </w:t>
      </w:r>
      <w:r w:rsidR="00E11E14" w:rsidRPr="001551AA">
        <w:t xml:space="preserve">sich </w:t>
      </w:r>
      <w:r w:rsidRPr="001551AA">
        <w:t>weitgehend mit denen aus dem letzten Bericht</w:t>
      </w:r>
      <w:r w:rsidR="0064005D" w:rsidRPr="001551AA">
        <w:t xml:space="preserve"> aus dem Jahr 201</w:t>
      </w:r>
      <w:r w:rsidR="00483CC2" w:rsidRPr="001551AA">
        <w:t>1, sowie den im Jahr 2014 erfassten Postdoc-Stellen aus den Jahren 2012 und 2013</w:t>
      </w:r>
      <w:r w:rsidRPr="001551AA">
        <w:t>.</w:t>
      </w:r>
      <w:r w:rsidR="00BA7B45" w:rsidRPr="001551AA">
        <w:t xml:space="preserve"> In </w:t>
      </w:r>
      <w:r w:rsidR="00401B16" w:rsidRPr="001551AA">
        <w:t xml:space="preserve">fast </w:t>
      </w:r>
      <w:r w:rsidR="00BA7B45" w:rsidRPr="001551AA">
        <w:t xml:space="preserve">allen </w:t>
      </w:r>
      <w:r w:rsidR="00374A17" w:rsidRPr="001551AA">
        <w:t xml:space="preserve">Gruppen </w:t>
      </w:r>
      <w:r w:rsidR="00BA7B45" w:rsidRPr="001551AA">
        <w:t>ist die Anzahl der</w:t>
      </w:r>
      <w:r w:rsidR="00BA7B45" w:rsidRPr="00710398">
        <w:t xml:space="preserve"> erfassten Personen konstant und der Anteil der Frauen über 50%.</w:t>
      </w:r>
      <w:r w:rsidRPr="00710398">
        <w:t xml:space="preserve"> Lediglich im wissenschaftlichen Dienst ist eine deutliche Zunahme der Personalstellen zu beobachten. Dies</w:t>
      </w:r>
      <w:r w:rsidR="00401B16">
        <w:t>er Stellenzuwachs</w:t>
      </w:r>
      <w:r w:rsidRPr="00710398">
        <w:t xml:space="preserve"> </w:t>
      </w:r>
      <w:r w:rsidR="00401B16">
        <w:t xml:space="preserve">resultiert aus </w:t>
      </w:r>
      <w:r w:rsidRPr="00710398">
        <w:t xml:space="preserve">einer erhöhten </w:t>
      </w:r>
      <w:r w:rsidR="00BA7B45" w:rsidRPr="00710398">
        <w:t>Anzahl von befristeten Arbeitsverträgen und reflektiert die Zunahme der drittmittelfinanzierten Stellen</w:t>
      </w:r>
      <w:r w:rsidR="00401B16">
        <w:t xml:space="preserve"> in unserer Fakultät, was </w:t>
      </w:r>
      <w:r w:rsidR="00BA7B45" w:rsidRPr="00710398">
        <w:t xml:space="preserve">sich auch </w:t>
      </w:r>
      <w:r w:rsidR="00401B16">
        <w:t xml:space="preserve">in </w:t>
      </w:r>
      <w:r w:rsidR="00BA7B45" w:rsidRPr="00710398">
        <w:t>den Daten der Postdoc-Erfassung</w:t>
      </w:r>
      <w:r w:rsidR="00401B16">
        <w:t xml:space="preserve"> niederschlägt</w:t>
      </w:r>
      <w:r w:rsidR="00BA7B45" w:rsidRPr="00710398">
        <w:t xml:space="preserve">. Gegenüber der letzten Erfassung aus dem Jahr 2013 nahm die Anzahl der gemeldeten </w:t>
      </w:r>
      <w:r w:rsidR="00401B16">
        <w:t>Postdoc-</w:t>
      </w:r>
      <w:r w:rsidR="00BA7B45" w:rsidRPr="00710398">
        <w:t xml:space="preserve">Stellen </w:t>
      </w:r>
      <w:r w:rsidR="00401B16">
        <w:t xml:space="preserve">von 105 auf 119 </w:t>
      </w:r>
      <w:r w:rsidR="00BA7B45" w:rsidRPr="00710398">
        <w:t xml:space="preserve">zu (Biologie von 97 auf 107, Psychologie von 8 auf 12). Die Anzahl der unbefristet Beschäftigten </w:t>
      </w:r>
      <w:r w:rsidR="00374A17">
        <w:t>hat sich</w:t>
      </w:r>
      <w:r w:rsidR="00374A17" w:rsidRPr="00710398">
        <w:t xml:space="preserve"> </w:t>
      </w:r>
      <w:r w:rsidR="00BA7B45" w:rsidRPr="00710398">
        <w:t xml:space="preserve">weniger verändert und der Anteil der Frauen bleibt </w:t>
      </w:r>
      <w:r w:rsidR="00374A17">
        <w:t xml:space="preserve">in dieser Gruppe </w:t>
      </w:r>
      <w:r w:rsidR="00BA7B45" w:rsidRPr="00710398">
        <w:t xml:space="preserve">niedrig. In dieser Stellenkategorie ist die Verweildauer der Stelleninhaber sehr lang, so dass im Berichtszeitraum nur wenige </w:t>
      </w:r>
      <w:r w:rsidR="00374A17">
        <w:t>Veränderungen vorgenommen werden konnten</w:t>
      </w:r>
      <w:r w:rsidR="00BA7B45" w:rsidRPr="00710398">
        <w:t>.</w:t>
      </w:r>
    </w:p>
    <w:p w:rsidR="00412784" w:rsidRPr="00710398" w:rsidRDefault="00BA7B45" w:rsidP="00EF2324">
      <w:pPr>
        <w:autoSpaceDE w:val="0"/>
        <w:autoSpaceDN w:val="0"/>
        <w:adjustRightInd w:val="0"/>
        <w:spacing w:after="120" w:line="360" w:lineRule="auto"/>
        <w:jc w:val="both"/>
      </w:pPr>
      <w:r w:rsidRPr="00710398">
        <w:t>In der Gruppe der Prof</w:t>
      </w:r>
      <w:r w:rsidR="0055378F">
        <w:t>e</w:t>
      </w:r>
      <w:r w:rsidRPr="00710398">
        <w:t xml:space="preserve">ssuren gab es eine deutliche Erhöhung der  Stellen. Während bei den regulären Planstellen seit 2011 wenige Neubesetzungen erfolgten, wurden neue Professuren durch Übernahme von Drittmittelfinanzierten Professuren u. a. aus der Exzellenzinitiative oder durch Einrichtung von Brückenprofessuren zum DPZ besetzt. </w:t>
      </w:r>
      <w:r w:rsidR="00F451ED" w:rsidRPr="00710398">
        <w:t>Auf die</w:t>
      </w:r>
      <w:r w:rsidR="00374A17">
        <w:t xml:space="preserve"> entsprechenden</w:t>
      </w:r>
      <w:r w:rsidR="00F451ED" w:rsidRPr="00710398">
        <w:t xml:space="preserve"> Auswahlverfahren </w:t>
      </w:r>
      <w:r w:rsidR="00374A17">
        <w:t xml:space="preserve">und damit auch auf die Stellenbesetzungen </w:t>
      </w:r>
      <w:r w:rsidR="00F451ED" w:rsidRPr="00710398">
        <w:t xml:space="preserve">hatte die Fakultät nur begrenzten Einfluss. </w:t>
      </w:r>
      <w:r w:rsidR="00374A17">
        <w:t xml:space="preserve">Im Ergebnis </w:t>
      </w:r>
      <w:r w:rsidRPr="00710398">
        <w:t>führte</w:t>
      </w:r>
      <w:r w:rsidR="00374A17">
        <w:t>n die Neubesetzungen</w:t>
      </w:r>
      <w:r w:rsidRPr="00710398">
        <w:t xml:space="preserve"> zu einem Absinken des Anteils </w:t>
      </w:r>
      <w:r w:rsidR="00374A17">
        <w:t xml:space="preserve">an </w:t>
      </w:r>
      <w:r w:rsidRPr="00710398">
        <w:t>von Frauen besetzten Professuren von</w:t>
      </w:r>
      <w:r w:rsidR="00F451ED" w:rsidRPr="00710398">
        <w:t xml:space="preserve"> 28% (2011) auf 24% (2013). Dies ist aber nur eine Momentaufnahme, da in diesem und im nächsten Jahr drei weitere Übernahmen absehbar sind. Wenn diese erfolgreich abgeschlossen werden, wird d</w:t>
      </w:r>
      <w:r w:rsidR="00E655C5">
        <w:t>er Anteil der Frauen auf über 35</w:t>
      </w:r>
      <w:r w:rsidR="00F451ED" w:rsidRPr="00710398">
        <w:t xml:space="preserve">% steigen. </w:t>
      </w:r>
    </w:p>
    <w:p w:rsidR="00E655C5" w:rsidRDefault="00E655C5" w:rsidP="00E655C5">
      <w:pPr>
        <w:spacing w:after="120" w:line="360" w:lineRule="auto"/>
        <w:rPr>
          <w:noProof/>
          <w:lang w:eastAsia="de-DE"/>
        </w:rPr>
      </w:pPr>
      <w:r>
        <w:rPr>
          <w:noProof/>
          <w:lang w:eastAsia="de-DE"/>
        </w:rPr>
        <w:lastRenderedPageBreak/>
        <w:drawing>
          <wp:inline distT="0" distB="0" distL="0" distR="0" wp14:anchorId="47D10270" wp14:editId="3857593B">
            <wp:extent cx="5791200" cy="2952750"/>
            <wp:effectExtent l="0" t="0" r="19050" b="19050"/>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12E4D" w:rsidRDefault="00E655C5">
      <w:pPr>
        <w:rPr>
          <w:noProof/>
          <w:lang w:eastAsia="de-DE"/>
        </w:rPr>
      </w:pPr>
      <w:r>
        <w:rPr>
          <w:noProof/>
          <w:lang w:eastAsia="de-DE"/>
        </w:rPr>
        <w:drawing>
          <wp:inline distT="0" distB="0" distL="0" distR="0" wp14:anchorId="2DA1423E" wp14:editId="1E771AFE">
            <wp:extent cx="5791200" cy="2181225"/>
            <wp:effectExtent l="0" t="0" r="19050" b="9525"/>
            <wp:docPr id="2"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D77DB" w:rsidRDefault="00AD77DB"/>
    <w:p w:rsidR="00AD77DB" w:rsidRDefault="00AD77DB">
      <w:r>
        <w:rPr>
          <w:noProof/>
          <w:lang w:eastAsia="de-DE"/>
        </w:rPr>
        <w:drawing>
          <wp:inline distT="0" distB="0" distL="0" distR="0" wp14:anchorId="21B097F7" wp14:editId="0EC2A29E">
            <wp:extent cx="5791200" cy="2143125"/>
            <wp:effectExtent l="0" t="0" r="19050" b="9525"/>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44EEA" w:rsidRPr="004510CC" w:rsidRDefault="00D44EEA" w:rsidP="004510CC">
      <w:pPr>
        <w:widowControl w:val="0"/>
        <w:tabs>
          <w:tab w:val="left" w:pos="1560"/>
        </w:tabs>
        <w:autoSpaceDE w:val="0"/>
        <w:autoSpaceDN w:val="0"/>
        <w:adjustRightInd w:val="0"/>
        <w:spacing w:before="120"/>
        <w:rPr>
          <w:sz w:val="22"/>
          <w:szCs w:val="22"/>
        </w:rPr>
      </w:pPr>
      <w:r w:rsidRPr="004510CC">
        <w:rPr>
          <w:b/>
          <w:sz w:val="22"/>
          <w:szCs w:val="22"/>
        </w:rPr>
        <w:t>Abbildung 1.</w:t>
      </w:r>
      <w:r w:rsidRPr="004510CC">
        <w:rPr>
          <w:sz w:val="22"/>
          <w:szCs w:val="22"/>
        </w:rPr>
        <w:t xml:space="preserve"> Frauenanteil in der Fakultät insgesamt und getrennt für Biologie und Psychologie.</w:t>
      </w:r>
    </w:p>
    <w:p w:rsidR="004510CC" w:rsidRDefault="004510CC" w:rsidP="00A54BC7">
      <w:pPr>
        <w:spacing w:after="120" w:line="360" w:lineRule="auto"/>
      </w:pPr>
    </w:p>
    <w:p w:rsidR="004510CC" w:rsidRDefault="004510CC" w:rsidP="00A54BC7">
      <w:pPr>
        <w:spacing w:after="120" w:line="360" w:lineRule="auto"/>
      </w:pPr>
    </w:p>
    <w:p w:rsidR="00A54BC7" w:rsidRDefault="00DE44F1" w:rsidP="00A54BC7">
      <w:pPr>
        <w:spacing w:after="120" w:line="360" w:lineRule="auto"/>
        <w:rPr>
          <w:noProof/>
          <w:lang w:eastAsia="de-DE"/>
        </w:rPr>
      </w:pPr>
      <w:r>
        <w:t xml:space="preserve">Abbildung 1 verdeutlichen die oben beschriebene Situation in der Fakultät und differenziert die Werte zwischen den Fächern Biologie und Psychologie. Der Frauenanteil ändert sich von den Studierenden bis zu den Promotionen nur gering, das </w:t>
      </w:r>
      <w:r w:rsidR="004510CC">
        <w:t xml:space="preserve">gilt sowohl für die Biologie wie auch die Psychologie (Für die einzelnen Fächer liegen keine Absolventenzahlen vor, daher wurden für die fächerspezifischen Darstellungen nur die Zahlen der Studierenden bzw. Beschäftigten (WS 2013/14) verwendet). </w:t>
      </w:r>
      <w:r w:rsidR="00A54BC7">
        <w:t xml:space="preserve">Der anschließende Abfall ist in der Psychologie deutlicher ausgefallen als </w:t>
      </w:r>
      <w:r>
        <w:t xml:space="preserve">in der Biologie. Dies beruht </w:t>
      </w:r>
      <w:r w:rsidR="00A54BC7">
        <w:t>darauf, dass der Frauenanteil der Studierenden der Psychologie deutlich höher ist als in der Biologie. In der Gruppe der wissenschaftlichen Mitarbeiter und der Hochschullehrer bestehen keine fächerspezifischen Unterschiede.</w:t>
      </w:r>
      <w:r w:rsidR="00A54BC7" w:rsidRPr="00112E4D">
        <w:rPr>
          <w:noProof/>
          <w:lang w:eastAsia="de-DE"/>
        </w:rPr>
        <w:t xml:space="preserve"> </w:t>
      </w:r>
    </w:p>
    <w:p w:rsidR="00A54BC7" w:rsidRDefault="00A54BC7" w:rsidP="00483CC2">
      <w:pPr>
        <w:widowControl w:val="0"/>
        <w:tabs>
          <w:tab w:val="left" w:pos="1560"/>
        </w:tabs>
        <w:autoSpaceDE w:val="0"/>
        <w:autoSpaceDN w:val="0"/>
        <w:adjustRightInd w:val="0"/>
        <w:spacing w:line="360" w:lineRule="auto"/>
      </w:pPr>
    </w:p>
    <w:p w:rsidR="005C1355" w:rsidRPr="00710398" w:rsidRDefault="00F451ED" w:rsidP="00483CC2">
      <w:pPr>
        <w:widowControl w:val="0"/>
        <w:tabs>
          <w:tab w:val="left" w:pos="1560"/>
        </w:tabs>
        <w:autoSpaceDE w:val="0"/>
        <w:autoSpaceDN w:val="0"/>
        <w:adjustRightInd w:val="0"/>
        <w:spacing w:line="360" w:lineRule="auto"/>
        <w:rPr>
          <w:rFonts w:cs="Arial-BoldMT"/>
          <w:b/>
          <w:bCs/>
        </w:rPr>
      </w:pPr>
      <w:r w:rsidRPr="00710398">
        <w:rPr>
          <w:rFonts w:cs="Arial-BoldMT"/>
          <w:b/>
          <w:bCs/>
        </w:rPr>
        <w:t>1.2</w:t>
      </w:r>
      <w:r w:rsidR="00EF33BB" w:rsidRPr="00710398">
        <w:rPr>
          <w:rFonts w:cs="Arial-BoldMT"/>
          <w:b/>
          <w:bCs/>
        </w:rPr>
        <w:t xml:space="preserve"> Verwaltung</w:t>
      </w:r>
      <w:r w:rsidR="006F232D" w:rsidRPr="00710398">
        <w:rPr>
          <w:rFonts w:cs="Arial-BoldMT"/>
          <w:b/>
          <w:bCs/>
        </w:rPr>
        <w:t xml:space="preserve"> und technischer Dienst</w:t>
      </w:r>
    </w:p>
    <w:p w:rsidR="00AA13F4" w:rsidRDefault="00F451ED" w:rsidP="00710398">
      <w:pPr>
        <w:autoSpaceDE w:val="0"/>
        <w:autoSpaceDN w:val="0"/>
        <w:adjustRightInd w:val="0"/>
        <w:spacing w:after="120" w:line="360" w:lineRule="auto"/>
        <w:jc w:val="both"/>
      </w:pPr>
      <w:r w:rsidRPr="00710398">
        <w:rPr>
          <w:rFonts w:cs="Arial-BoldMT"/>
          <w:bCs/>
        </w:rPr>
        <w:t>Die An</w:t>
      </w:r>
      <w:r w:rsidRPr="00710398">
        <w:t>z</w:t>
      </w:r>
      <w:r w:rsidR="006A1C71" w:rsidRPr="00710398">
        <w:t>ahl der nichtwissenschaftlichen Mitarbeiterinnen und Mitarbeiter ist gestiegen</w:t>
      </w:r>
      <w:r w:rsidR="00374A17">
        <w:t>. Wie oben ausgeführt</w:t>
      </w:r>
      <w:r w:rsidR="00DE44F1">
        <w:t>,</w:t>
      </w:r>
      <w:r w:rsidR="00374A17">
        <w:t xml:space="preserve"> </w:t>
      </w:r>
      <w:r w:rsidR="006A1C71" w:rsidRPr="00710398">
        <w:t xml:space="preserve">resultiert </w:t>
      </w:r>
      <w:r w:rsidR="00374A17">
        <w:t xml:space="preserve">dieser Personalzuwachs </w:t>
      </w:r>
      <w:r w:rsidR="006A1C71" w:rsidRPr="00710398">
        <w:t>vorrangig aus der Zunahme von Drittmittelpe</w:t>
      </w:r>
      <w:r w:rsidRPr="00710398">
        <w:t xml:space="preserve">rsonal. </w:t>
      </w:r>
      <w:r w:rsidR="00374A17">
        <w:t>Dabei ist a</w:t>
      </w:r>
      <w:r w:rsidRPr="00710398">
        <w:t>uch</w:t>
      </w:r>
      <w:r w:rsidR="006A1C71" w:rsidRPr="00710398">
        <w:t xml:space="preserve"> der Anteil an Frauen leicht angestiegen.</w:t>
      </w:r>
    </w:p>
    <w:p w:rsidR="00374A17" w:rsidRPr="00710398" w:rsidRDefault="00374A17" w:rsidP="00710398">
      <w:pPr>
        <w:autoSpaceDE w:val="0"/>
        <w:autoSpaceDN w:val="0"/>
        <w:adjustRightInd w:val="0"/>
        <w:spacing w:after="120" w:line="360" w:lineRule="auto"/>
        <w:jc w:val="both"/>
      </w:pPr>
    </w:p>
    <w:p w:rsidR="006A1C71" w:rsidRPr="00710398" w:rsidRDefault="00F451ED" w:rsidP="00483CC2">
      <w:pPr>
        <w:widowControl w:val="0"/>
        <w:tabs>
          <w:tab w:val="left" w:pos="1560"/>
        </w:tabs>
        <w:autoSpaceDE w:val="0"/>
        <w:autoSpaceDN w:val="0"/>
        <w:adjustRightInd w:val="0"/>
        <w:spacing w:line="360" w:lineRule="auto"/>
        <w:rPr>
          <w:rFonts w:cs="Arial-BoldMT"/>
          <w:b/>
          <w:bCs/>
        </w:rPr>
      </w:pPr>
      <w:r w:rsidRPr="00710398">
        <w:rPr>
          <w:rFonts w:cs="Arial-BoldMT"/>
          <w:b/>
          <w:bCs/>
        </w:rPr>
        <w:t>1.3</w:t>
      </w:r>
      <w:r w:rsidR="006A1C71" w:rsidRPr="00710398">
        <w:rPr>
          <w:rFonts w:cs="Arial-BoldMT"/>
          <w:b/>
          <w:bCs/>
        </w:rPr>
        <w:t xml:space="preserve"> Gleichstellungarbeit</w:t>
      </w:r>
    </w:p>
    <w:p w:rsidR="006A1C71" w:rsidRDefault="006A1C71" w:rsidP="006A1C71">
      <w:pPr>
        <w:autoSpaceDE w:val="0"/>
        <w:autoSpaceDN w:val="0"/>
        <w:adjustRightInd w:val="0"/>
        <w:spacing w:after="120" w:line="360" w:lineRule="auto"/>
        <w:jc w:val="both"/>
      </w:pPr>
      <w:r w:rsidRPr="00710398">
        <w:t>Die Gleichstellungsarbeit an der Fakultät ist im Amt der/des Gleichstellungsbeauftragten institutionalisiert. D</w:t>
      </w:r>
      <w:r w:rsidR="0078556D">
        <w:t xml:space="preserve">as </w:t>
      </w:r>
      <w:r w:rsidR="00060CB2">
        <w:t>Gleichstellungsbüro</w:t>
      </w:r>
      <w:r w:rsidR="0078556D">
        <w:t xml:space="preserve"> der Fakultät </w:t>
      </w:r>
      <w:r w:rsidR="00A5010F">
        <w:t xml:space="preserve">setzt sich aus den </w:t>
      </w:r>
      <w:r w:rsidRPr="00710398">
        <w:t>ehrenamtliche</w:t>
      </w:r>
      <w:r w:rsidR="00A5010F">
        <w:t>n</w:t>
      </w:r>
      <w:r w:rsidRPr="00710398">
        <w:t xml:space="preserve"> Gleichstellungsbeauftragt</w:t>
      </w:r>
      <w:r w:rsidR="00A5010F">
        <w:t>e</w:t>
      </w:r>
      <w:r w:rsidRPr="00710398">
        <w:t>n</w:t>
      </w:r>
      <w:r w:rsidR="00A5010F">
        <w:t xml:space="preserve"> aus den vier Instituten der Fakultät zusammen</w:t>
      </w:r>
      <w:r w:rsidRPr="00710398">
        <w:t xml:space="preserve">. Eine Mitarbeiterin wurde für die Zeit ihrer Tätigkeit als Gleichstellungsbeauftragte mit 50% ihrer Arbeitszeit freigestellt. Um die Kommunikation zwischen Dekanat und </w:t>
      </w:r>
      <w:r w:rsidR="00060CB2">
        <w:t>Gleichstellungsbüro</w:t>
      </w:r>
      <w:r w:rsidRPr="00710398">
        <w:t xml:space="preserve"> zu erleichtern, wurde im Gebäude des Dekanats in der </w:t>
      </w:r>
      <w:r w:rsidR="00E911D7">
        <w:t>Wilhelm-Weber-Str.</w:t>
      </w:r>
      <w:r w:rsidRPr="00710398">
        <w:t xml:space="preserve"> ein Raum </w:t>
      </w:r>
      <w:r w:rsidR="00142D5F">
        <w:t xml:space="preserve">eingerichtet, der ausschließlich von den </w:t>
      </w:r>
      <w:r w:rsidRPr="00710398">
        <w:t xml:space="preserve">Gleichstellungsbeauftragten </w:t>
      </w:r>
      <w:r w:rsidR="00142D5F">
        <w:t>genutzt wird</w:t>
      </w:r>
      <w:r w:rsidRPr="00710398">
        <w:t xml:space="preserve">. Die freigestellte Gleichstellungsbeauftragte bietet </w:t>
      </w:r>
      <w:r w:rsidR="00142D5F">
        <w:t xml:space="preserve">hier </w:t>
      </w:r>
      <w:r w:rsidRPr="00710398">
        <w:t xml:space="preserve">regelmäßig eine Sprechstunde an, die </w:t>
      </w:r>
      <w:r w:rsidR="00A5010F">
        <w:t xml:space="preserve">von Studierenden </w:t>
      </w:r>
      <w:r w:rsidR="00483CC2">
        <w:t xml:space="preserve">und Mitarbeiterinnen </w:t>
      </w:r>
      <w:r w:rsidR="00060CB2">
        <w:t xml:space="preserve">gut angenommen </w:t>
      </w:r>
      <w:r w:rsidR="00A95F90" w:rsidRPr="00710398">
        <w:t>wird.</w:t>
      </w:r>
    </w:p>
    <w:p w:rsidR="006F6352" w:rsidRDefault="009A4980" w:rsidP="006A1C71">
      <w:pPr>
        <w:autoSpaceDE w:val="0"/>
        <w:autoSpaceDN w:val="0"/>
        <w:adjustRightInd w:val="0"/>
        <w:spacing w:after="120" w:line="360" w:lineRule="auto"/>
        <w:jc w:val="both"/>
      </w:pPr>
      <w:r>
        <w:t>S</w:t>
      </w:r>
      <w:r w:rsidR="003E2A73" w:rsidRPr="00483CC2">
        <w:t xml:space="preserve">eit knapp zwei Jahren </w:t>
      </w:r>
      <w:r>
        <w:t xml:space="preserve">hat sich </w:t>
      </w:r>
      <w:r w:rsidR="003E2A73" w:rsidRPr="00483CC2">
        <w:t xml:space="preserve">eine enge Kooperation </w:t>
      </w:r>
      <w:r w:rsidR="00142D5F" w:rsidRPr="00483CC2">
        <w:t xml:space="preserve">zwischen </w:t>
      </w:r>
      <w:r w:rsidR="0078556D">
        <w:t xml:space="preserve">dem </w:t>
      </w:r>
      <w:r w:rsidR="00060CB2">
        <w:t>G</w:t>
      </w:r>
      <w:r w:rsidR="0078556D">
        <w:t>l</w:t>
      </w:r>
      <w:r w:rsidR="00060CB2">
        <w:t>eichstellungsbüro</w:t>
      </w:r>
      <w:r w:rsidR="00142D5F" w:rsidRPr="00483CC2">
        <w:t xml:space="preserve"> der Fakultät </w:t>
      </w:r>
      <w:r w:rsidR="003E2A73" w:rsidRPr="00483CC2">
        <w:t>mit de</w:t>
      </w:r>
      <w:r w:rsidR="0078556D">
        <w:t xml:space="preserve">n Gleichstellungsbeauftragten </w:t>
      </w:r>
      <w:r w:rsidR="003E2A73" w:rsidRPr="00483CC2">
        <w:t>des DPZ</w:t>
      </w:r>
      <w:r>
        <w:t xml:space="preserve"> etabliert</w:t>
      </w:r>
      <w:r w:rsidR="003E2A73" w:rsidRPr="00483CC2">
        <w:t xml:space="preserve">. </w:t>
      </w:r>
      <w:r w:rsidR="0078556D" w:rsidRPr="00483CC2">
        <w:t>D</w:t>
      </w:r>
      <w:r w:rsidR="0078556D">
        <w:t>as</w:t>
      </w:r>
      <w:r w:rsidR="0078556D" w:rsidRPr="00483CC2">
        <w:t xml:space="preserve"> </w:t>
      </w:r>
      <w:r w:rsidR="00060CB2">
        <w:t>Gleichstellungsbüro</w:t>
      </w:r>
      <w:r w:rsidR="007307A7" w:rsidRPr="00483CC2">
        <w:t xml:space="preserve"> der Fakultät und </w:t>
      </w:r>
      <w:r w:rsidR="0078556D">
        <w:t xml:space="preserve">die Gleichstellungsbeauftragten des </w:t>
      </w:r>
      <w:r w:rsidR="007307A7" w:rsidRPr="00483CC2">
        <w:t>DPZ</w:t>
      </w:r>
      <w:r w:rsidR="00142D5F" w:rsidRPr="00483CC2">
        <w:t>s</w:t>
      </w:r>
      <w:r w:rsidR="007307A7" w:rsidRPr="00483CC2">
        <w:t xml:space="preserve"> führen </w:t>
      </w:r>
      <w:r w:rsidR="0035174C" w:rsidRPr="00483CC2">
        <w:t>alle 3 Monate</w:t>
      </w:r>
      <w:r w:rsidR="007307A7" w:rsidRPr="00483CC2">
        <w:t xml:space="preserve"> Treffen durch</w:t>
      </w:r>
      <w:r w:rsidR="00142D5F" w:rsidRPr="00483CC2">
        <w:t>,</w:t>
      </w:r>
      <w:r w:rsidR="007307A7" w:rsidRPr="00483CC2">
        <w:t xml:space="preserve"> bei denen ein reger Informationsaustausch stattfindet.</w:t>
      </w:r>
      <w:r w:rsidR="007307A7" w:rsidRPr="00142D5F">
        <w:t xml:space="preserve"> </w:t>
      </w:r>
      <w:r w:rsidR="0035174C" w:rsidRPr="00483CC2">
        <w:t xml:space="preserve">Es finden </w:t>
      </w:r>
      <w:r w:rsidR="00142D5F" w:rsidRPr="00483CC2">
        <w:t>regelmäßig</w:t>
      </w:r>
      <w:r w:rsidR="0035174C" w:rsidRPr="00483CC2">
        <w:t xml:space="preserve"> Besuche in den Abteilungen der Fakultät und des DPZ</w:t>
      </w:r>
      <w:r w:rsidR="00142D5F" w:rsidRPr="00483CC2">
        <w:t>s</w:t>
      </w:r>
      <w:r w:rsidR="0035174C" w:rsidRPr="00483CC2">
        <w:t xml:space="preserve"> statt</w:t>
      </w:r>
      <w:r w:rsidR="00142D5F" w:rsidRPr="00483CC2">
        <w:t>,</w:t>
      </w:r>
      <w:r w:rsidR="0035174C" w:rsidRPr="00483CC2">
        <w:t xml:space="preserve"> um die Arbeitsplätze </w:t>
      </w:r>
      <w:r w:rsidR="00142D5F" w:rsidRPr="00483CC2">
        <w:t xml:space="preserve">der Beschäftigten </w:t>
      </w:r>
      <w:r w:rsidR="0035174C" w:rsidRPr="00483CC2">
        <w:t xml:space="preserve">kennenzulernen und </w:t>
      </w:r>
      <w:r w:rsidR="00142D5F" w:rsidRPr="00483CC2">
        <w:t xml:space="preserve">um </w:t>
      </w:r>
      <w:r w:rsidR="0035174C" w:rsidRPr="00483CC2">
        <w:t>die Situation der Beschäftigten besser beurteilen zu können (bisher: Zuchtstation des DPZ, Alter botanischer Garten, geplant: Zoologisches Museum, Anthropologie, Neuer botanischer Garten, GZMB).</w:t>
      </w:r>
    </w:p>
    <w:p w:rsidR="001E4DC2" w:rsidRDefault="001E4DC2" w:rsidP="009A4980">
      <w:pPr>
        <w:autoSpaceDE w:val="0"/>
        <w:autoSpaceDN w:val="0"/>
        <w:adjustRightInd w:val="0"/>
        <w:spacing w:after="120" w:line="360" w:lineRule="auto"/>
        <w:jc w:val="both"/>
      </w:pPr>
      <w:r>
        <w:t xml:space="preserve">Im Berichtszeitraum </w:t>
      </w:r>
      <w:r w:rsidR="0078556D">
        <w:t xml:space="preserve">hat das </w:t>
      </w:r>
      <w:r w:rsidR="00060CB2">
        <w:t>Gleichstellungsbüro</w:t>
      </w:r>
      <w:r w:rsidR="009A4980" w:rsidRPr="00710398">
        <w:t xml:space="preserve"> </w:t>
      </w:r>
      <w:r>
        <w:t xml:space="preserve">selbstständig neue </w:t>
      </w:r>
      <w:r w:rsidR="009A4980" w:rsidRPr="00710398">
        <w:t>Aktivitäten zur Förderung des</w:t>
      </w:r>
      <w:r w:rsidR="009A4980">
        <w:t xml:space="preserve"> wissenschaftlichen Nachwuchses entwickelt. So wurde</w:t>
      </w:r>
      <w:r w:rsidR="009A4980" w:rsidRPr="00710398">
        <w:t xml:space="preserve"> eine Veranstaltungsreihe </w:t>
      </w:r>
      <w:r w:rsidR="009A4980">
        <w:t>organisiert</w:t>
      </w:r>
      <w:r w:rsidR="009A4980" w:rsidRPr="00710398">
        <w:t xml:space="preserve"> zu</w:t>
      </w:r>
      <w:r w:rsidR="009A4980">
        <w:t xml:space="preserve"> den Berufsperspektiven von Studierenden der Fakultät für Biologie und Psychologie</w:t>
      </w:r>
      <w:r>
        <w:t xml:space="preserve">, bei der </w:t>
      </w:r>
      <w:r w:rsidR="009A4980">
        <w:t>zwei Veranstaltungen zum Thema „Gender and Diversity“ durchgeführt</w:t>
      </w:r>
      <w:r>
        <w:t xml:space="preserve"> wurden</w:t>
      </w:r>
      <w:r w:rsidR="009A4980">
        <w:t xml:space="preserve">, die sich an Studierende der Biologie bzw. Studierende der Psychologie richteten. Beide Veranstaltungen </w:t>
      </w:r>
      <w:r>
        <w:t xml:space="preserve">sind </w:t>
      </w:r>
      <w:r w:rsidR="009A4980">
        <w:t xml:space="preserve">überdurchschnittlich gut </w:t>
      </w:r>
      <w:r>
        <w:t xml:space="preserve">von Studierenden </w:t>
      </w:r>
      <w:r w:rsidR="009A4980">
        <w:t>besucht</w:t>
      </w:r>
      <w:r>
        <w:t xml:space="preserve"> worden</w:t>
      </w:r>
      <w:r w:rsidR="009A4980">
        <w:t xml:space="preserve">. </w:t>
      </w:r>
    </w:p>
    <w:p w:rsidR="009A4980" w:rsidRPr="00483CC2" w:rsidRDefault="009A4980" w:rsidP="009A4980">
      <w:pPr>
        <w:autoSpaceDE w:val="0"/>
        <w:autoSpaceDN w:val="0"/>
        <w:adjustRightInd w:val="0"/>
        <w:spacing w:after="120" w:line="360" w:lineRule="auto"/>
        <w:jc w:val="both"/>
        <w:rPr>
          <w:highlight w:val="yellow"/>
        </w:rPr>
      </w:pPr>
      <w:r>
        <w:t xml:space="preserve">Die Mitarbeiterinnen und Mitarbeiter des </w:t>
      </w:r>
      <w:r w:rsidR="00060CB2">
        <w:t>Gleichstellungsbüro</w:t>
      </w:r>
      <w:r w:rsidR="0078556D">
        <w:t>s</w:t>
      </w:r>
      <w:r>
        <w:t xml:space="preserve"> der Fakultät waren erfolgreich bei der Einwerbung eigener </w:t>
      </w:r>
      <w:r w:rsidR="00861672">
        <w:t xml:space="preserve">Drittmittel in Höhe von 10.000 € </w:t>
      </w:r>
      <w:r>
        <w:t>aus der L’</w:t>
      </w:r>
      <w:r w:rsidR="001E4DC2">
        <w:t>O</w:t>
      </w:r>
      <w:r>
        <w:t>real-Stiftung, die für Maßnahmen zur Abschlussförderung von promovierenden Müttern eingesetzt w</w:t>
      </w:r>
      <w:r w:rsidR="00861672">
        <w:t>u</w:t>
      </w:r>
      <w:r>
        <w:t>rden.</w:t>
      </w:r>
      <w:r w:rsidR="00861672">
        <w:t xml:space="preserve"> Es wurden 3 Doktorandinnen gefördert, die beteiligten Abtei</w:t>
      </w:r>
      <w:r w:rsidR="0052642E">
        <w:t>lungen</w:t>
      </w:r>
      <w:r w:rsidR="00DB12F6">
        <w:t xml:space="preserve"> </w:t>
      </w:r>
      <w:r w:rsidR="00861672">
        <w:t xml:space="preserve">haben die Maßnahmen mit 50% kofinanziert, so dass die Gesamtfördersumme 20.000 € betrug. </w:t>
      </w:r>
    </w:p>
    <w:p w:rsidR="003E2A73" w:rsidRPr="00142D5F" w:rsidRDefault="003E2A73" w:rsidP="006A1C71">
      <w:pPr>
        <w:autoSpaceDE w:val="0"/>
        <w:autoSpaceDN w:val="0"/>
        <w:adjustRightInd w:val="0"/>
        <w:spacing w:after="120" w:line="360" w:lineRule="auto"/>
        <w:jc w:val="both"/>
      </w:pPr>
    </w:p>
    <w:p w:rsidR="00F451ED" w:rsidRPr="00142D5F" w:rsidRDefault="00F451ED" w:rsidP="006A1C71">
      <w:pPr>
        <w:autoSpaceDE w:val="0"/>
        <w:autoSpaceDN w:val="0"/>
        <w:adjustRightInd w:val="0"/>
        <w:spacing w:after="120" w:line="360" w:lineRule="auto"/>
        <w:jc w:val="both"/>
      </w:pPr>
      <w:r w:rsidRPr="00142D5F">
        <w:t xml:space="preserve">Die Fakultät </w:t>
      </w:r>
      <w:r w:rsidR="00142D5F" w:rsidRPr="00142D5F">
        <w:t xml:space="preserve">verfolgt die Gleichstellungsziele in der Form, dass sie </w:t>
      </w:r>
      <w:r w:rsidR="0078556D">
        <w:t xml:space="preserve">über ihr </w:t>
      </w:r>
      <w:r w:rsidR="00060CB2">
        <w:t>Gleichstellungsbüro</w:t>
      </w:r>
      <w:r w:rsidR="0078556D">
        <w:t xml:space="preserve"> eine </w:t>
      </w:r>
      <w:r w:rsidRPr="00142D5F">
        <w:t>Vielzahl von Einzelprojekten</w:t>
      </w:r>
      <w:r w:rsidR="00142D5F" w:rsidRPr="00142D5F">
        <w:t xml:space="preserve"> </w:t>
      </w:r>
      <w:r w:rsidR="0078556D">
        <w:t xml:space="preserve">gezielt </w:t>
      </w:r>
      <w:r w:rsidR="00142D5F" w:rsidRPr="00142D5F">
        <w:t>unterstützt</w:t>
      </w:r>
      <w:r w:rsidR="006F6352">
        <w:t xml:space="preserve">. </w:t>
      </w:r>
      <w:r w:rsidR="002D30E4">
        <w:t>F</w:t>
      </w:r>
      <w:r w:rsidR="005640DE">
        <w:t xml:space="preserve">olgende </w:t>
      </w:r>
      <w:r w:rsidR="005640DE" w:rsidRPr="001551AA">
        <w:t xml:space="preserve">Maßnahmen </w:t>
      </w:r>
      <w:r w:rsidR="002D30E4" w:rsidRPr="001551AA">
        <w:t xml:space="preserve">im </w:t>
      </w:r>
      <w:r w:rsidR="003E24B4" w:rsidRPr="001551AA">
        <w:t xml:space="preserve">Umfang </w:t>
      </w:r>
      <w:r w:rsidR="006F6352" w:rsidRPr="001551AA">
        <w:t xml:space="preserve">von </w:t>
      </w:r>
      <w:r w:rsidR="00483CC2" w:rsidRPr="001551AA">
        <w:t>ca. 100.000</w:t>
      </w:r>
      <w:r w:rsidR="006F6352" w:rsidRPr="001551AA">
        <w:t xml:space="preserve"> € </w:t>
      </w:r>
      <w:r w:rsidR="002D30E4" w:rsidRPr="001551AA">
        <w:t xml:space="preserve">sind im Berichtszeitraum </w:t>
      </w:r>
      <w:r w:rsidR="003E24B4" w:rsidRPr="001551AA">
        <w:t xml:space="preserve">realisiert </w:t>
      </w:r>
      <w:r w:rsidR="006F6352" w:rsidRPr="001551AA">
        <w:t>worden</w:t>
      </w:r>
      <w:r w:rsidRPr="001551AA">
        <w:t>:</w:t>
      </w:r>
    </w:p>
    <w:p w:rsidR="00F451ED" w:rsidRPr="00142D5F" w:rsidRDefault="00F451ED" w:rsidP="00F451ED">
      <w:pPr>
        <w:pStyle w:val="Listenabsatz"/>
        <w:numPr>
          <w:ilvl w:val="0"/>
          <w:numId w:val="14"/>
        </w:numPr>
        <w:autoSpaceDE w:val="0"/>
        <w:autoSpaceDN w:val="0"/>
        <w:adjustRightInd w:val="0"/>
        <w:spacing w:after="120" w:line="360" w:lineRule="auto"/>
        <w:jc w:val="both"/>
        <w:rPr>
          <w:rFonts w:asciiTheme="minorHAnsi" w:hAnsiTheme="minorHAnsi"/>
          <w:sz w:val="24"/>
          <w:szCs w:val="24"/>
        </w:rPr>
      </w:pPr>
      <w:r w:rsidRPr="00142D5F">
        <w:rPr>
          <w:rFonts w:asciiTheme="minorHAnsi" w:hAnsiTheme="minorHAnsi"/>
          <w:sz w:val="24"/>
          <w:szCs w:val="24"/>
        </w:rPr>
        <w:t>Freistellung von Frau Bet</w:t>
      </w:r>
      <w:r w:rsidR="00710398" w:rsidRPr="00142D5F">
        <w:rPr>
          <w:rFonts w:asciiTheme="minorHAnsi" w:hAnsiTheme="minorHAnsi"/>
          <w:sz w:val="24"/>
          <w:szCs w:val="24"/>
        </w:rPr>
        <w:t>t</w:t>
      </w:r>
      <w:r w:rsidRPr="00142D5F">
        <w:rPr>
          <w:rFonts w:asciiTheme="minorHAnsi" w:hAnsiTheme="minorHAnsi"/>
          <w:sz w:val="24"/>
          <w:szCs w:val="24"/>
        </w:rPr>
        <w:t xml:space="preserve">ina Hucke mit 50% ihrer Arbeitszeit für </w:t>
      </w:r>
      <w:r w:rsidR="00710398" w:rsidRPr="00142D5F">
        <w:rPr>
          <w:rFonts w:asciiTheme="minorHAnsi" w:hAnsiTheme="minorHAnsi"/>
          <w:sz w:val="24"/>
          <w:szCs w:val="24"/>
        </w:rPr>
        <w:t>ihre Tätigke</w:t>
      </w:r>
      <w:r w:rsidR="0055378F" w:rsidRPr="00142D5F">
        <w:rPr>
          <w:rFonts w:asciiTheme="minorHAnsi" w:hAnsiTheme="minorHAnsi"/>
          <w:sz w:val="24"/>
          <w:szCs w:val="24"/>
        </w:rPr>
        <w:t>it</w:t>
      </w:r>
      <w:r w:rsidR="00710398" w:rsidRPr="00142D5F">
        <w:rPr>
          <w:rFonts w:asciiTheme="minorHAnsi" w:hAnsiTheme="minorHAnsi"/>
          <w:sz w:val="24"/>
          <w:szCs w:val="24"/>
        </w:rPr>
        <w:t xml:space="preserve"> im Gleichstellungbüro</w:t>
      </w:r>
      <w:r w:rsidR="006F6352">
        <w:rPr>
          <w:rFonts w:asciiTheme="minorHAnsi" w:hAnsiTheme="minorHAnsi"/>
          <w:sz w:val="24"/>
          <w:szCs w:val="24"/>
        </w:rPr>
        <w:t>.</w:t>
      </w:r>
    </w:p>
    <w:p w:rsidR="009B5A82" w:rsidRPr="00483CC2" w:rsidRDefault="009B5A82" w:rsidP="00F451ED">
      <w:pPr>
        <w:pStyle w:val="Listenabsatz"/>
        <w:numPr>
          <w:ilvl w:val="0"/>
          <w:numId w:val="14"/>
        </w:numPr>
        <w:autoSpaceDE w:val="0"/>
        <w:autoSpaceDN w:val="0"/>
        <w:adjustRightInd w:val="0"/>
        <w:spacing w:after="120" w:line="360" w:lineRule="auto"/>
        <w:jc w:val="both"/>
        <w:rPr>
          <w:rFonts w:asciiTheme="minorHAnsi" w:hAnsiTheme="minorHAnsi"/>
          <w:sz w:val="24"/>
          <w:szCs w:val="24"/>
        </w:rPr>
      </w:pPr>
      <w:r w:rsidRPr="00483CC2">
        <w:rPr>
          <w:rFonts w:asciiTheme="minorHAnsi" w:hAnsiTheme="minorHAnsi"/>
          <w:sz w:val="24"/>
          <w:szCs w:val="24"/>
        </w:rPr>
        <w:t xml:space="preserve">Unterstützung der Professionalisierung des </w:t>
      </w:r>
      <w:r w:rsidR="00060CB2">
        <w:rPr>
          <w:rFonts w:asciiTheme="minorHAnsi" w:hAnsiTheme="minorHAnsi"/>
          <w:sz w:val="24"/>
          <w:szCs w:val="24"/>
        </w:rPr>
        <w:t>Gleichstellungsbüro</w:t>
      </w:r>
      <w:r w:rsidRPr="00483CC2">
        <w:rPr>
          <w:rFonts w:asciiTheme="minorHAnsi" w:hAnsiTheme="minorHAnsi"/>
          <w:sz w:val="24"/>
          <w:szCs w:val="24"/>
        </w:rPr>
        <w:t xml:space="preserve">s durch </w:t>
      </w:r>
      <w:r w:rsidR="000D0991" w:rsidRPr="00483CC2">
        <w:rPr>
          <w:rFonts w:asciiTheme="minorHAnsi" w:hAnsiTheme="minorHAnsi"/>
          <w:sz w:val="24"/>
          <w:szCs w:val="24"/>
        </w:rPr>
        <w:t xml:space="preserve">zusätzliche </w:t>
      </w:r>
      <w:r w:rsidRPr="00483CC2">
        <w:rPr>
          <w:rFonts w:asciiTheme="minorHAnsi" w:hAnsiTheme="minorHAnsi"/>
          <w:sz w:val="24"/>
          <w:szCs w:val="24"/>
        </w:rPr>
        <w:t>Freistellung vom Dienst für zum Teil ganztägige Fortbildungsveranstaltungen</w:t>
      </w:r>
      <w:r w:rsidR="006F6352">
        <w:rPr>
          <w:rFonts w:asciiTheme="minorHAnsi" w:hAnsiTheme="minorHAnsi"/>
          <w:sz w:val="24"/>
          <w:szCs w:val="24"/>
        </w:rPr>
        <w:t>.</w:t>
      </w:r>
    </w:p>
    <w:p w:rsidR="006F6352" w:rsidRPr="00710398" w:rsidRDefault="006F6352" w:rsidP="006F6352">
      <w:pPr>
        <w:pStyle w:val="Listenabsatz"/>
        <w:numPr>
          <w:ilvl w:val="0"/>
          <w:numId w:val="14"/>
        </w:numPr>
        <w:autoSpaceDE w:val="0"/>
        <w:autoSpaceDN w:val="0"/>
        <w:adjustRightInd w:val="0"/>
        <w:spacing w:after="120" w:line="360" w:lineRule="auto"/>
        <w:jc w:val="both"/>
        <w:rPr>
          <w:rFonts w:asciiTheme="minorHAnsi" w:hAnsiTheme="minorHAnsi"/>
          <w:sz w:val="24"/>
          <w:szCs w:val="24"/>
        </w:rPr>
      </w:pPr>
      <w:r w:rsidRPr="00710398">
        <w:rPr>
          <w:rFonts w:asciiTheme="minorHAnsi" w:hAnsiTheme="minorHAnsi"/>
          <w:sz w:val="24"/>
          <w:szCs w:val="24"/>
        </w:rPr>
        <w:t>Unterstützung des Dorothea-Schlötzer-Programm</w:t>
      </w:r>
      <w:r>
        <w:rPr>
          <w:rFonts w:asciiTheme="minorHAnsi" w:hAnsiTheme="minorHAnsi"/>
          <w:sz w:val="24"/>
          <w:szCs w:val="24"/>
        </w:rPr>
        <w:t>s der U</w:t>
      </w:r>
      <w:r w:rsidRPr="00710398">
        <w:rPr>
          <w:rFonts w:asciiTheme="minorHAnsi" w:hAnsiTheme="minorHAnsi"/>
          <w:sz w:val="24"/>
          <w:szCs w:val="24"/>
        </w:rPr>
        <w:t>niversität durch</w:t>
      </w:r>
      <w:r>
        <w:rPr>
          <w:rFonts w:asciiTheme="minorHAnsi" w:hAnsiTheme="minorHAnsi"/>
          <w:sz w:val="24"/>
          <w:szCs w:val="24"/>
        </w:rPr>
        <w:t xml:space="preserve"> die</w:t>
      </w:r>
      <w:r w:rsidRPr="00710398">
        <w:rPr>
          <w:rFonts w:asciiTheme="minorHAnsi" w:hAnsiTheme="minorHAnsi"/>
          <w:sz w:val="24"/>
          <w:szCs w:val="24"/>
        </w:rPr>
        <w:t xml:space="preserve"> Übernahme des </w:t>
      </w:r>
      <w:r>
        <w:rPr>
          <w:rFonts w:asciiTheme="minorHAnsi" w:hAnsiTheme="minorHAnsi"/>
          <w:sz w:val="24"/>
          <w:szCs w:val="24"/>
        </w:rPr>
        <w:t xml:space="preserve">entsprechenden </w:t>
      </w:r>
      <w:r w:rsidRPr="00710398">
        <w:rPr>
          <w:rFonts w:asciiTheme="minorHAnsi" w:hAnsiTheme="minorHAnsi"/>
          <w:sz w:val="24"/>
          <w:szCs w:val="24"/>
        </w:rPr>
        <w:t xml:space="preserve">Fakultätsanteils </w:t>
      </w:r>
      <w:r>
        <w:rPr>
          <w:rFonts w:asciiTheme="minorHAnsi" w:hAnsiTheme="minorHAnsi"/>
          <w:sz w:val="24"/>
          <w:szCs w:val="24"/>
        </w:rPr>
        <w:t xml:space="preserve">an der Finanzierung </w:t>
      </w:r>
      <w:r w:rsidRPr="00710398">
        <w:rPr>
          <w:rFonts w:asciiTheme="minorHAnsi" w:hAnsiTheme="minorHAnsi"/>
          <w:sz w:val="24"/>
          <w:szCs w:val="24"/>
        </w:rPr>
        <w:t>(2</w:t>
      </w:r>
      <w:r>
        <w:rPr>
          <w:rFonts w:asciiTheme="minorHAnsi" w:hAnsiTheme="minorHAnsi"/>
          <w:sz w:val="24"/>
          <w:szCs w:val="24"/>
        </w:rPr>
        <w:t>014: 14.450 €).</w:t>
      </w:r>
    </w:p>
    <w:p w:rsidR="006F6352" w:rsidRPr="00710398" w:rsidRDefault="006F6352" w:rsidP="006F6352">
      <w:pPr>
        <w:pStyle w:val="Listenabsatz"/>
        <w:numPr>
          <w:ilvl w:val="0"/>
          <w:numId w:val="14"/>
        </w:numPr>
        <w:autoSpaceDE w:val="0"/>
        <w:autoSpaceDN w:val="0"/>
        <w:adjustRightInd w:val="0"/>
        <w:spacing w:after="120" w:line="360" w:lineRule="auto"/>
        <w:jc w:val="both"/>
        <w:rPr>
          <w:rFonts w:asciiTheme="minorHAnsi" w:hAnsiTheme="minorHAnsi"/>
          <w:sz w:val="24"/>
          <w:szCs w:val="24"/>
        </w:rPr>
      </w:pPr>
      <w:r w:rsidRPr="00710398">
        <w:rPr>
          <w:rFonts w:asciiTheme="minorHAnsi" w:hAnsiTheme="minorHAnsi"/>
          <w:sz w:val="24"/>
          <w:szCs w:val="24"/>
        </w:rPr>
        <w:t xml:space="preserve">Beteiligung an der Einrichtung eines Kinderspielplatzes im Nordbereich </w:t>
      </w:r>
      <w:r>
        <w:rPr>
          <w:rFonts w:asciiTheme="minorHAnsi" w:hAnsiTheme="minorHAnsi"/>
          <w:sz w:val="24"/>
          <w:szCs w:val="24"/>
        </w:rPr>
        <w:t>(</w:t>
      </w:r>
      <w:r w:rsidRPr="00710398">
        <w:rPr>
          <w:rFonts w:asciiTheme="minorHAnsi" w:hAnsiTheme="minorHAnsi"/>
          <w:sz w:val="24"/>
          <w:szCs w:val="24"/>
        </w:rPr>
        <w:t>5.000 €</w:t>
      </w:r>
      <w:r>
        <w:rPr>
          <w:rFonts w:asciiTheme="minorHAnsi" w:hAnsiTheme="minorHAnsi"/>
          <w:sz w:val="24"/>
          <w:szCs w:val="24"/>
        </w:rPr>
        <w:t>).</w:t>
      </w:r>
    </w:p>
    <w:p w:rsidR="006F6352" w:rsidRDefault="006F6352" w:rsidP="006F6352">
      <w:pPr>
        <w:pStyle w:val="Listenabsatz"/>
        <w:numPr>
          <w:ilvl w:val="0"/>
          <w:numId w:val="14"/>
        </w:numPr>
        <w:autoSpaceDE w:val="0"/>
        <w:autoSpaceDN w:val="0"/>
        <w:adjustRightInd w:val="0"/>
        <w:spacing w:after="120" w:line="360" w:lineRule="auto"/>
        <w:jc w:val="both"/>
        <w:rPr>
          <w:rFonts w:asciiTheme="minorHAnsi" w:hAnsiTheme="minorHAnsi"/>
          <w:sz w:val="24"/>
          <w:szCs w:val="24"/>
        </w:rPr>
      </w:pPr>
      <w:r w:rsidRPr="00710398">
        <w:rPr>
          <w:rFonts w:asciiTheme="minorHAnsi" w:hAnsiTheme="minorHAnsi"/>
          <w:sz w:val="24"/>
          <w:szCs w:val="24"/>
        </w:rPr>
        <w:t xml:space="preserve">Benennung eines Vertreters </w:t>
      </w:r>
      <w:r>
        <w:rPr>
          <w:rFonts w:asciiTheme="minorHAnsi" w:hAnsiTheme="minorHAnsi"/>
          <w:sz w:val="24"/>
          <w:szCs w:val="24"/>
        </w:rPr>
        <w:t xml:space="preserve">aus </w:t>
      </w:r>
      <w:r w:rsidRPr="00710398">
        <w:rPr>
          <w:rFonts w:asciiTheme="minorHAnsi" w:hAnsiTheme="minorHAnsi"/>
          <w:sz w:val="24"/>
          <w:szCs w:val="24"/>
        </w:rPr>
        <w:t>der Hochschullehrer</w:t>
      </w:r>
      <w:r>
        <w:rPr>
          <w:rFonts w:asciiTheme="minorHAnsi" w:hAnsiTheme="minorHAnsi"/>
          <w:sz w:val="24"/>
          <w:szCs w:val="24"/>
        </w:rPr>
        <w:t>gruppe</w:t>
      </w:r>
      <w:r w:rsidRPr="00710398">
        <w:rPr>
          <w:rFonts w:asciiTheme="minorHAnsi" w:hAnsiTheme="minorHAnsi"/>
          <w:sz w:val="24"/>
          <w:szCs w:val="24"/>
        </w:rPr>
        <w:t xml:space="preserve"> als Ansprechpartner </w:t>
      </w:r>
      <w:r w:rsidRPr="006F6352">
        <w:rPr>
          <w:rFonts w:asciiTheme="minorHAnsi" w:hAnsiTheme="minorHAnsi"/>
          <w:sz w:val="24"/>
          <w:szCs w:val="24"/>
        </w:rPr>
        <w:t xml:space="preserve">für das Gleichstellungbüro </w:t>
      </w:r>
      <w:r w:rsidRPr="00483CC2">
        <w:rPr>
          <w:rFonts w:asciiTheme="minorHAnsi" w:hAnsiTheme="minorHAnsi"/>
          <w:sz w:val="24"/>
          <w:szCs w:val="24"/>
        </w:rPr>
        <w:t>der Fakultät</w:t>
      </w:r>
      <w:r w:rsidR="007C17DD">
        <w:rPr>
          <w:rFonts w:asciiTheme="minorHAnsi" w:hAnsiTheme="minorHAnsi"/>
          <w:sz w:val="24"/>
          <w:szCs w:val="24"/>
        </w:rPr>
        <w:t xml:space="preserve"> (Prof. Dr</w:t>
      </w:r>
      <w:r w:rsidRPr="006F6352">
        <w:rPr>
          <w:rFonts w:asciiTheme="minorHAnsi" w:hAnsiTheme="minorHAnsi"/>
          <w:sz w:val="24"/>
          <w:szCs w:val="24"/>
        </w:rPr>
        <w:t>.</w:t>
      </w:r>
      <w:r w:rsidR="007C17DD">
        <w:rPr>
          <w:rFonts w:asciiTheme="minorHAnsi" w:hAnsiTheme="minorHAnsi"/>
          <w:sz w:val="24"/>
          <w:szCs w:val="24"/>
        </w:rPr>
        <w:t xml:space="preserve"> </w:t>
      </w:r>
      <w:r w:rsidRPr="006F6352">
        <w:rPr>
          <w:rFonts w:asciiTheme="minorHAnsi" w:hAnsiTheme="minorHAnsi"/>
          <w:sz w:val="24"/>
          <w:szCs w:val="24"/>
        </w:rPr>
        <w:t>Martin Göpfert, Vertreter Prof. Dr.</w:t>
      </w:r>
      <w:r w:rsidRPr="00710398">
        <w:rPr>
          <w:rFonts w:asciiTheme="minorHAnsi" w:hAnsiTheme="minorHAnsi"/>
          <w:sz w:val="24"/>
          <w:szCs w:val="24"/>
        </w:rPr>
        <w:t xml:space="preserve"> Dieter Heineke)</w:t>
      </w:r>
      <w:r>
        <w:rPr>
          <w:rFonts w:asciiTheme="minorHAnsi" w:hAnsiTheme="minorHAnsi"/>
          <w:sz w:val="24"/>
          <w:szCs w:val="24"/>
        </w:rPr>
        <w:t>.</w:t>
      </w:r>
    </w:p>
    <w:p w:rsidR="001E4DC2" w:rsidRPr="00483CC2" w:rsidRDefault="001E4DC2" w:rsidP="001E4DC2">
      <w:pPr>
        <w:pStyle w:val="Listenabsatz"/>
        <w:numPr>
          <w:ilvl w:val="0"/>
          <w:numId w:val="14"/>
        </w:numPr>
        <w:autoSpaceDE w:val="0"/>
        <w:autoSpaceDN w:val="0"/>
        <w:adjustRightInd w:val="0"/>
        <w:spacing w:after="120" w:line="360" w:lineRule="auto"/>
        <w:jc w:val="both"/>
        <w:rPr>
          <w:rFonts w:asciiTheme="minorHAnsi" w:hAnsiTheme="minorHAnsi"/>
          <w:sz w:val="24"/>
          <w:szCs w:val="24"/>
        </w:rPr>
      </w:pPr>
      <w:r w:rsidRPr="00483CC2">
        <w:rPr>
          <w:rFonts w:asciiTheme="minorHAnsi" w:hAnsiTheme="minorHAnsi"/>
          <w:sz w:val="24"/>
          <w:szCs w:val="24"/>
        </w:rPr>
        <w:t>Übernahme eines Teils der Kosten der vom Gleichstellungsbüro entwickelten Veranstaltungen zum Thema „Gender and Diversity“ (</w:t>
      </w:r>
      <w:r w:rsidR="00483CC2" w:rsidRPr="00483CC2">
        <w:rPr>
          <w:rFonts w:asciiTheme="minorHAnsi" w:hAnsiTheme="minorHAnsi"/>
          <w:sz w:val="24"/>
          <w:szCs w:val="24"/>
        </w:rPr>
        <w:t>200</w:t>
      </w:r>
      <w:r w:rsidRPr="00483CC2">
        <w:rPr>
          <w:rFonts w:asciiTheme="minorHAnsi" w:hAnsiTheme="minorHAnsi"/>
          <w:sz w:val="24"/>
          <w:szCs w:val="24"/>
        </w:rPr>
        <w:t xml:space="preserve"> €).</w:t>
      </w:r>
    </w:p>
    <w:p w:rsidR="00F451ED" w:rsidRPr="00142D5F" w:rsidRDefault="00142D5F" w:rsidP="00F451ED">
      <w:pPr>
        <w:pStyle w:val="Listenabsatz"/>
        <w:numPr>
          <w:ilvl w:val="0"/>
          <w:numId w:val="14"/>
        </w:numPr>
        <w:autoSpaceDE w:val="0"/>
        <w:autoSpaceDN w:val="0"/>
        <w:adjustRightInd w:val="0"/>
        <w:spacing w:after="120" w:line="360" w:lineRule="auto"/>
        <w:jc w:val="both"/>
        <w:rPr>
          <w:rFonts w:asciiTheme="minorHAnsi" w:hAnsiTheme="minorHAnsi"/>
          <w:sz w:val="24"/>
          <w:szCs w:val="24"/>
        </w:rPr>
      </w:pPr>
      <w:r w:rsidRPr="00142D5F">
        <w:rPr>
          <w:rFonts w:asciiTheme="minorHAnsi" w:hAnsiTheme="minorHAnsi"/>
          <w:sz w:val="24"/>
          <w:szCs w:val="24"/>
        </w:rPr>
        <w:t xml:space="preserve">Bereitstellung </w:t>
      </w:r>
      <w:r w:rsidR="006F6352">
        <w:rPr>
          <w:rFonts w:asciiTheme="minorHAnsi" w:hAnsiTheme="minorHAnsi"/>
          <w:sz w:val="24"/>
          <w:szCs w:val="24"/>
        </w:rPr>
        <w:t xml:space="preserve">eines </w:t>
      </w:r>
      <w:r w:rsidR="00F451ED" w:rsidRPr="00142D5F">
        <w:rPr>
          <w:rFonts w:asciiTheme="minorHAnsi" w:hAnsiTheme="minorHAnsi"/>
          <w:sz w:val="24"/>
          <w:szCs w:val="24"/>
        </w:rPr>
        <w:t>Frauenförderpool</w:t>
      </w:r>
      <w:r w:rsidR="006F6352">
        <w:rPr>
          <w:rFonts w:asciiTheme="minorHAnsi" w:hAnsiTheme="minorHAnsi"/>
          <w:sz w:val="24"/>
          <w:szCs w:val="24"/>
        </w:rPr>
        <w:t>s</w:t>
      </w:r>
    </w:p>
    <w:p w:rsidR="00E11E14" w:rsidRDefault="00F451ED" w:rsidP="00F451ED">
      <w:pPr>
        <w:pStyle w:val="Listenabsatz"/>
        <w:autoSpaceDE w:val="0"/>
        <w:autoSpaceDN w:val="0"/>
        <w:adjustRightInd w:val="0"/>
        <w:spacing w:after="120" w:line="360" w:lineRule="auto"/>
        <w:jc w:val="both"/>
        <w:rPr>
          <w:rFonts w:asciiTheme="minorHAnsi" w:hAnsiTheme="minorHAnsi"/>
          <w:sz w:val="24"/>
          <w:szCs w:val="24"/>
        </w:rPr>
      </w:pPr>
      <w:r w:rsidRPr="00142D5F">
        <w:rPr>
          <w:rFonts w:asciiTheme="minorHAnsi" w:hAnsiTheme="minorHAnsi"/>
          <w:sz w:val="24"/>
          <w:szCs w:val="24"/>
        </w:rPr>
        <w:t>D</w:t>
      </w:r>
      <w:r w:rsidR="00142D5F" w:rsidRPr="00142D5F">
        <w:rPr>
          <w:rFonts w:asciiTheme="minorHAnsi" w:hAnsiTheme="minorHAnsi"/>
          <w:sz w:val="24"/>
          <w:szCs w:val="24"/>
        </w:rPr>
        <w:t>abei stellt d</w:t>
      </w:r>
      <w:r w:rsidRPr="00142D5F">
        <w:rPr>
          <w:rFonts w:asciiTheme="minorHAnsi" w:hAnsiTheme="minorHAnsi"/>
          <w:sz w:val="24"/>
          <w:szCs w:val="24"/>
        </w:rPr>
        <w:t xml:space="preserve">ie Fakultät Finanzmittel </w:t>
      </w:r>
      <w:r w:rsidR="00366A2E">
        <w:rPr>
          <w:rFonts w:asciiTheme="minorHAnsi" w:hAnsiTheme="minorHAnsi"/>
          <w:sz w:val="24"/>
          <w:szCs w:val="24"/>
        </w:rPr>
        <w:t xml:space="preserve">aus den regulären Haushaltsmitteln </w:t>
      </w:r>
      <w:r w:rsidRPr="00142D5F">
        <w:rPr>
          <w:rFonts w:asciiTheme="minorHAnsi" w:hAnsiTheme="minorHAnsi"/>
          <w:sz w:val="24"/>
          <w:szCs w:val="24"/>
        </w:rPr>
        <w:t xml:space="preserve">bereit, die </w:t>
      </w:r>
      <w:r w:rsidR="00142D5F" w:rsidRPr="00142D5F">
        <w:rPr>
          <w:rFonts w:asciiTheme="minorHAnsi" w:hAnsiTheme="minorHAnsi"/>
          <w:sz w:val="24"/>
          <w:szCs w:val="24"/>
        </w:rPr>
        <w:t xml:space="preserve">dazu verwendet werden, um </w:t>
      </w:r>
      <w:r w:rsidRPr="00142D5F">
        <w:rPr>
          <w:rFonts w:asciiTheme="minorHAnsi" w:hAnsiTheme="minorHAnsi"/>
          <w:sz w:val="24"/>
          <w:szCs w:val="24"/>
        </w:rPr>
        <w:t xml:space="preserve">Mütter in der Phase der wissenschaftlichen Weiterqualifikation (Promotion oder Postdoc-Phase) </w:t>
      </w:r>
      <w:r w:rsidR="00142D5F" w:rsidRPr="00142D5F">
        <w:rPr>
          <w:rFonts w:asciiTheme="minorHAnsi" w:hAnsiTheme="minorHAnsi"/>
          <w:sz w:val="24"/>
          <w:szCs w:val="24"/>
        </w:rPr>
        <w:t xml:space="preserve">zu </w:t>
      </w:r>
      <w:r w:rsidRPr="00142D5F">
        <w:rPr>
          <w:rFonts w:asciiTheme="minorHAnsi" w:hAnsiTheme="minorHAnsi"/>
          <w:sz w:val="24"/>
          <w:szCs w:val="24"/>
        </w:rPr>
        <w:t>entlaste</w:t>
      </w:r>
      <w:r w:rsidR="00142D5F" w:rsidRPr="00142D5F">
        <w:rPr>
          <w:rFonts w:asciiTheme="minorHAnsi" w:hAnsiTheme="minorHAnsi"/>
          <w:sz w:val="24"/>
          <w:szCs w:val="24"/>
        </w:rPr>
        <w:t>n</w:t>
      </w:r>
      <w:r w:rsidRPr="00142D5F">
        <w:rPr>
          <w:rFonts w:asciiTheme="minorHAnsi" w:hAnsiTheme="minorHAnsi"/>
          <w:sz w:val="24"/>
          <w:szCs w:val="24"/>
        </w:rPr>
        <w:t>. Dies</w:t>
      </w:r>
      <w:r w:rsidR="00630BEC">
        <w:rPr>
          <w:rFonts w:asciiTheme="minorHAnsi" w:hAnsiTheme="minorHAnsi"/>
          <w:sz w:val="24"/>
          <w:szCs w:val="24"/>
        </w:rPr>
        <w:t>e</w:t>
      </w:r>
      <w:r w:rsidRPr="00142D5F">
        <w:rPr>
          <w:rFonts w:asciiTheme="minorHAnsi" w:hAnsiTheme="minorHAnsi"/>
          <w:sz w:val="24"/>
          <w:szCs w:val="24"/>
        </w:rPr>
        <w:t xml:space="preserve"> </w:t>
      </w:r>
      <w:r w:rsidR="00142D5F" w:rsidRPr="00142D5F">
        <w:rPr>
          <w:rFonts w:asciiTheme="minorHAnsi" w:hAnsiTheme="minorHAnsi"/>
          <w:sz w:val="24"/>
          <w:szCs w:val="24"/>
        </w:rPr>
        <w:t xml:space="preserve">Mittel werden </w:t>
      </w:r>
      <w:r w:rsidRPr="00142D5F">
        <w:rPr>
          <w:rFonts w:asciiTheme="minorHAnsi" w:hAnsiTheme="minorHAnsi"/>
          <w:sz w:val="24"/>
          <w:szCs w:val="24"/>
        </w:rPr>
        <w:t xml:space="preserve">in der Regel </w:t>
      </w:r>
      <w:r w:rsidR="00142D5F" w:rsidRPr="00142D5F">
        <w:rPr>
          <w:rFonts w:asciiTheme="minorHAnsi" w:hAnsiTheme="minorHAnsi"/>
          <w:sz w:val="24"/>
          <w:szCs w:val="24"/>
        </w:rPr>
        <w:t xml:space="preserve">zur Finanzierung von </w:t>
      </w:r>
      <w:r w:rsidRPr="00142D5F">
        <w:rPr>
          <w:rFonts w:asciiTheme="minorHAnsi" w:hAnsiTheme="minorHAnsi"/>
          <w:sz w:val="24"/>
          <w:szCs w:val="24"/>
        </w:rPr>
        <w:t>Hilfskr</w:t>
      </w:r>
      <w:r w:rsidR="00142D5F" w:rsidRPr="00142D5F">
        <w:rPr>
          <w:rFonts w:asciiTheme="minorHAnsi" w:hAnsiTheme="minorHAnsi"/>
          <w:sz w:val="24"/>
          <w:szCs w:val="24"/>
        </w:rPr>
        <w:t>ä</w:t>
      </w:r>
      <w:r w:rsidRPr="00142D5F">
        <w:rPr>
          <w:rFonts w:asciiTheme="minorHAnsi" w:hAnsiTheme="minorHAnsi"/>
          <w:sz w:val="24"/>
          <w:szCs w:val="24"/>
        </w:rPr>
        <w:t>ft</w:t>
      </w:r>
      <w:r w:rsidR="00142D5F" w:rsidRPr="00142D5F">
        <w:rPr>
          <w:rFonts w:asciiTheme="minorHAnsi" w:hAnsiTheme="minorHAnsi"/>
          <w:sz w:val="24"/>
          <w:szCs w:val="24"/>
        </w:rPr>
        <w:t>en</w:t>
      </w:r>
      <w:r w:rsidR="00E11E14" w:rsidRPr="00142D5F">
        <w:rPr>
          <w:rFonts w:asciiTheme="minorHAnsi" w:hAnsiTheme="minorHAnsi"/>
          <w:sz w:val="24"/>
          <w:szCs w:val="24"/>
        </w:rPr>
        <w:t xml:space="preserve"> </w:t>
      </w:r>
      <w:r w:rsidR="00E11E14" w:rsidRPr="00483CC2">
        <w:rPr>
          <w:rFonts w:asciiTheme="minorHAnsi" w:hAnsiTheme="minorHAnsi"/>
          <w:sz w:val="24"/>
          <w:szCs w:val="24"/>
        </w:rPr>
        <w:t xml:space="preserve">oder Vertragsverlängerungen </w:t>
      </w:r>
      <w:r w:rsidR="00630BEC" w:rsidRPr="00142D5F">
        <w:rPr>
          <w:rFonts w:asciiTheme="minorHAnsi" w:hAnsiTheme="minorHAnsi"/>
          <w:sz w:val="24"/>
          <w:szCs w:val="24"/>
        </w:rPr>
        <w:t>verwendet</w:t>
      </w:r>
      <w:r w:rsidR="00630BEC" w:rsidRPr="00483CC2">
        <w:rPr>
          <w:rFonts w:asciiTheme="minorHAnsi" w:hAnsiTheme="minorHAnsi"/>
          <w:sz w:val="24"/>
          <w:szCs w:val="24"/>
        </w:rPr>
        <w:t xml:space="preserve"> </w:t>
      </w:r>
      <w:r w:rsidR="00142D5F" w:rsidRPr="00483CC2">
        <w:rPr>
          <w:rFonts w:asciiTheme="minorHAnsi" w:hAnsiTheme="minorHAnsi"/>
          <w:sz w:val="24"/>
          <w:szCs w:val="24"/>
        </w:rPr>
        <w:t>(</w:t>
      </w:r>
      <w:r w:rsidR="00E11E14" w:rsidRPr="00483CC2">
        <w:rPr>
          <w:rFonts w:asciiTheme="minorHAnsi" w:hAnsiTheme="minorHAnsi"/>
          <w:sz w:val="24"/>
          <w:szCs w:val="24"/>
        </w:rPr>
        <w:t xml:space="preserve">maximal </w:t>
      </w:r>
      <w:r w:rsidR="00142D5F" w:rsidRPr="00483CC2">
        <w:rPr>
          <w:rFonts w:asciiTheme="minorHAnsi" w:hAnsiTheme="minorHAnsi"/>
          <w:sz w:val="24"/>
          <w:szCs w:val="24"/>
        </w:rPr>
        <w:t xml:space="preserve">für </w:t>
      </w:r>
      <w:r w:rsidR="00E11E14" w:rsidRPr="00483CC2">
        <w:rPr>
          <w:rFonts w:asciiTheme="minorHAnsi" w:hAnsiTheme="minorHAnsi"/>
          <w:sz w:val="24"/>
          <w:szCs w:val="24"/>
        </w:rPr>
        <w:t>6 Monate</w:t>
      </w:r>
      <w:r w:rsidR="00142D5F" w:rsidRPr="00142D5F">
        <w:rPr>
          <w:rFonts w:asciiTheme="minorHAnsi" w:hAnsiTheme="minorHAnsi"/>
          <w:sz w:val="24"/>
          <w:szCs w:val="24"/>
        </w:rPr>
        <w:t>)</w:t>
      </w:r>
      <w:r w:rsidRPr="00142D5F">
        <w:rPr>
          <w:rFonts w:asciiTheme="minorHAnsi" w:hAnsiTheme="minorHAnsi"/>
          <w:sz w:val="24"/>
          <w:szCs w:val="24"/>
        </w:rPr>
        <w:t>.</w:t>
      </w:r>
      <w:r w:rsidRPr="00710398">
        <w:rPr>
          <w:rFonts w:asciiTheme="minorHAnsi" w:hAnsiTheme="minorHAnsi"/>
          <w:sz w:val="24"/>
          <w:szCs w:val="24"/>
        </w:rPr>
        <w:t xml:space="preserve"> </w:t>
      </w:r>
    </w:p>
    <w:p w:rsidR="00710398" w:rsidRPr="00710398" w:rsidRDefault="00F451ED" w:rsidP="00F451ED">
      <w:pPr>
        <w:pStyle w:val="Listenabsatz"/>
        <w:autoSpaceDE w:val="0"/>
        <w:autoSpaceDN w:val="0"/>
        <w:adjustRightInd w:val="0"/>
        <w:spacing w:after="120" w:line="360" w:lineRule="auto"/>
        <w:jc w:val="both"/>
        <w:rPr>
          <w:rFonts w:asciiTheme="minorHAnsi" w:hAnsiTheme="minorHAnsi"/>
          <w:sz w:val="24"/>
          <w:szCs w:val="24"/>
        </w:rPr>
      </w:pPr>
      <w:r w:rsidRPr="00710398">
        <w:rPr>
          <w:rFonts w:asciiTheme="minorHAnsi" w:hAnsiTheme="minorHAnsi"/>
          <w:sz w:val="24"/>
          <w:szCs w:val="24"/>
        </w:rPr>
        <w:t xml:space="preserve">Folgende </w:t>
      </w:r>
      <w:r w:rsidR="00087193">
        <w:rPr>
          <w:rFonts w:asciiTheme="minorHAnsi" w:hAnsiTheme="minorHAnsi"/>
          <w:sz w:val="24"/>
          <w:szCs w:val="24"/>
        </w:rPr>
        <w:t xml:space="preserve">Anträge von Promovierenden </w:t>
      </w:r>
      <w:r w:rsidR="00710398" w:rsidRPr="00710398">
        <w:rPr>
          <w:rFonts w:asciiTheme="minorHAnsi" w:hAnsiTheme="minorHAnsi"/>
          <w:sz w:val="24"/>
          <w:szCs w:val="24"/>
        </w:rPr>
        <w:t xml:space="preserve">wurden </w:t>
      </w:r>
      <w:r w:rsidR="00142D5F">
        <w:rPr>
          <w:rFonts w:asciiTheme="minorHAnsi" w:hAnsiTheme="minorHAnsi"/>
          <w:sz w:val="24"/>
          <w:szCs w:val="24"/>
        </w:rPr>
        <w:t>im Berichtszeitraum aus dem Frauenförderpool unterstützt</w:t>
      </w:r>
      <w:r w:rsidR="00710398" w:rsidRPr="00710398">
        <w:rPr>
          <w:rFonts w:asciiTheme="minorHAnsi" w:hAnsiTheme="minorHAnsi"/>
          <w:sz w:val="24"/>
          <w:szCs w:val="24"/>
        </w:rPr>
        <w:t xml:space="preserve">: </w:t>
      </w:r>
    </w:p>
    <w:p w:rsidR="00710398" w:rsidRPr="00710398" w:rsidRDefault="00710398" w:rsidP="00483CC2">
      <w:pPr>
        <w:pStyle w:val="Listenabsatz"/>
        <w:autoSpaceDE w:val="0"/>
        <w:autoSpaceDN w:val="0"/>
        <w:adjustRightInd w:val="0"/>
        <w:spacing w:after="120" w:line="360" w:lineRule="auto"/>
        <w:ind w:firstLine="696"/>
        <w:jc w:val="both"/>
        <w:rPr>
          <w:rFonts w:asciiTheme="minorHAnsi" w:hAnsiTheme="minorHAnsi"/>
          <w:sz w:val="24"/>
          <w:szCs w:val="24"/>
        </w:rPr>
      </w:pPr>
      <w:r w:rsidRPr="00710398">
        <w:rPr>
          <w:rFonts w:asciiTheme="minorHAnsi" w:hAnsiTheme="minorHAnsi"/>
          <w:sz w:val="24"/>
          <w:szCs w:val="24"/>
        </w:rPr>
        <w:t xml:space="preserve">2013: </w:t>
      </w:r>
      <w:r w:rsidR="00EC3627">
        <w:rPr>
          <w:rFonts w:asciiTheme="minorHAnsi" w:hAnsiTheme="minorHAnsi"/>
          <w:sz w:val="24"/>
          <w:szCs w:val="24"/>
        </w:rPr>
        <w:t xml:space="preserve">Abschlussfinanzierung einer Promotion </w:t>
      </w:r>
      <w:r w:rsidRPr="00710398">
        <w:rPr>
          <w:rFonts w:asciiTheme="minorHAnsi" w:hAnsiTheme="minorHAnsi"/>
          <w:sz w:val="24"/>
          <w:szCs w:val="24"/>
        </w:rPr>
        <w:t>8.000 €</w:t>
      </w:r>
    </w:p>
    <w:p w:rsidR="00710398" w:rsidRPr="00710398" w:rsidRDefault="00710398" w:rsidP="00483CC2">
      <w:pPr>
        <w:pStyle w:val="Listenabsatz"/>
        <w:autoSpaceDE w:val="0"/>
        <w:autoSpaceDN w:val="0"/>
        <w:adjustRightInd w:val="0"/>
        <w:spacing w:after="120" w:line="360" w:lineRule="auto"/>
        <w:ind w:firstLine="696"/>
        <w:jc w:val="both"/>
        <w:rPr>
          <w:rFonts w:asciiTheme="minorHAnsi" w:hAnsiTheme="minorHAnsi"/>
          <w:sz w:val="24"/>
          <w:szCs w:val="24"/>
        </w:rPr>
      </w:pPr>
      <w:r w:rsidRPr="00710398">
        <w:rPr>
          <w:rFonts w:asciiTheme="minorHAnsi" w:hAnsiTheme="minorHAnsi"/>
          <w:sz w:val="24"/>
          <w:szCs w:val="24"/>
        </w:rPr>
        <w:t xml:space="preserve">2014: </w:t>
      </w:r>
      <w:r w:rsidR="00EC3627">
        <w:rPr>
          <w:rFonts w:asciiTheme="minorHAnsi" w:hAnsiTheme="minorHAnsi"/>
          <w:sz w:val="24"/>
          <w:szCs w:val="24"/>
        </w:rPr>
        <w:t xml:space="preserve">Hilfskraftunterstützung </w:t>
      </w:r>
      <w:r w:rsidRPr="00710398">
        <w:rPr>
          <w:rFonts w:asciiTheme="minorHAnsi" w:hAnsiTheme="minorHAnsi"/>
          <w:sz w:val="24"/>
          <w:szCs w:val="24"/>
        </w:rPr>
        <w:t>6.300 €</w:t>
      </w:r>
      <w:r w:rsidR="003E2A73">
        <w:rPr>
          <w:rFonts w:asciiTheme="minorHAnsi" w:hAnsiTheme="minorHAnsi"/>
          <w:sz w:val="24"/>
          <w:szCs w:val="24"/>
        </w:rPr>
        <w:t xml:space="preserve"> </w:t>
      </w:r>
    </w:p>
    <w:p w:rsidR="00F451ED" w:rsidRDefault="00710398" w:rsidP="00483CC2">
      <w:pPr>
        <w:pStyle w:val="Listenabsatz"/>
        <w:autoSpaceDE w:val="0"/>
        <w:autoSpaceDN w:val="0"/>
        <w:adjustRightInd w:val="0"/>
        <w:spacing w:after="120" w:line="360" w:lineRule="auto"/>
        <w:ind w:firstLine="696"/>
        <w:jc w:val="both"/>
        <w:rPr>
          <w:rFonts w:asciiTheme="minorHAnsi" w:hAnsiTheme="minorHAnsi"/>
          <w:sz w:val="24"/>
          <w:szCs w:val="24"/>
        </w:rPr>
      </w:pPr>
      <w:r w:rsidRPr="00710398">
        <w:rPr>
          <w:rFonts w:asciiTheme="minorHAnsi" w:hAnsiTheme="minorHAnsi"/>
          <w:sz w:val="24"/>
          <w:szCs w:val="24"/>
        </w:rPr>
        <w:t xml:space="preserve">2015: </w:t>
      </w:r>
      <w:r w:rsidR="00EC3627">
        <w:rPr>
          <w:rFonts w:asciiTheme="minorHAnsi" w:hAnsiTheme="minorHAnsi"/>
          <w:sz w:val="24"/>
          <w:szCs w:val="24"/>
        </w:rPr>
        <w:t>Hilfskraftunterstützung</w:t>
      </w:r>
      <w:r w:rsidRPr="00710398">
        <w:rPr>
          <w:rFonts w:asciiTheme="minorHAnsi" w:hAnsiTheme="minorHAnsi"/>
          <w:sz w:val="24"/>
          <w:szCs w:val="24"/>
        </w:rPr>
        <w:t xml:space="preserve">: 1550 € </w:t>
      </w:r>
    </w:p>
    <w:p w:rsidR="001E4DC2" w:rsidRDefault="009C232A" w:rsidP="00483CC2">
      <w:pPr>
        <w:pStyle w:val="Listenabsatz"/>
        <w:autoSpaceDE w:val="0"/>
        <w:autoSpaceDN w:val="0"/>
        <w:adjustRightInd w:val="0"/>
        <w:spacing w:after="120" w:line="360" w:lineRule="auto"/>
        <w:ind w:firstLine="696"/>
        <w:jc w:val="both"/>
        <w:rPr>
          <w:rFonts w:asciiTheme="minorHAnsi" w:hAnsiTheme="minorHAnsi"/>
          <w:sz w:val="24"/>
          <w:szCs w:val="24"/>
        </w:rPr>
      </w:pPr>
      <w:r w:rsidRPr="007A4CA8">
        <w:rPr>
          <w:rFonts w:asciiTheme="minorHAnsi" w:hAnsiTheme="minorHAnsi"/>
          <w:sz w:val="24"/>
          <w:szCs w:val="24"/>
        </w:rPr>
        <w:t xml:space="preserve">2015: </w:t>
      </w:r>
      <w:r w:rsidR="00EC3627">
        <w:rPr>
          <w:rFonts w:asciiTheme="minorHAnsi" w:hAnsiTheme="minorHAnsi"/>
          <w:sz w:val="24"/>
          <w:szCs w:val="24"/>
        </w:rPr>
        <w:t>Hilfskraftunterstützung:</w:t>
      </w:r>
      <w:r w:rsidR="009B5A82" w:rsidRPr="007A4CA8">
        <w:rPr>
          <w:rFonts w:asciiTheme="minorHAnsi" w:hAnsiTheme="minorHAnsi"/>
          <w:sz w:val="24"/>
          <w:szCs w:val="24"/>
        </w:rPr>
        <w:t xml:space="preserve"> (</w:t>
      </w:r>
      <w:r w:rsidR="007A4CA8" w:rsidRPr="007A4CA8">
        <w:rPr>
          <w:rFonts w:asciiTheme="minorHAnsi" w:hAnsiTheme="minorHAnsi"/>
          <w:sz w:val="24"/>
          <w:szCs w:val="24"/>
        </w:rPr>
        <w:t>3.750 €</w:t>
      </w:r>
      <w:r w:rsidR="009B5A82" w:rsidRPr="007A4CA8">
        <w:rPr>
          <w:rFonts w:asciiTheme="minorHAnsi" w:hAnsiTheme="minorHAnsi"/>
          <w:sz w:val="24"/>
          <w:szCs w:val="24"/>
        </w:rPr>
        <w:t>)</w:t>
      </w:r>
    </w:p>
    <w:p w:rsidR="00861672" w:rsidRDefault="00EE2712" w:rsidP="00483CC2">
      <w:pPr>
        <w:pStyle w:val="Listenabsatz"/>
        <w:autoSpaceDE w:val="0"/>
        <w:autoSpaceDN w:val="0"/>
        <w:adjustRightInd w:val="0"/>
        <w:spacing w:after="120" w:line="360" w:lineRule="auto"/>
        <w:ind w:firstLine="696"/>
        <w:jc w:val="both"/>
        <w:rPr>
          <w:rFonts w:asciiTheme="minorHAnsi" w:hAnsiTheme="minorHAnsi"/>
          <w:sz w:val="24"/>
          <w:szCs w:val="24"/>
        </w:rPr>
      </w:pPr>
      <w:r>
        <w:rPr>
          <w:rFonts w:asciiTheme="minorHAnsi" w:hAnsiTheme="minorHAnsi"/>
          <w:sz w:val="24"/>
          <w:szCs w:val="24"/>
        </w:rPr>
        <w:t>2015: Studienabschlussförderung (2.600 €</w:t>
      </w:r>
      <w:r w:rsidR="00861672">
        <w:rPr>
          <w:rFonts w:asciiTheme="minorHAnsi" w:hAnsiTheme="minorHAnsi"/>
          <w:sz w:val="24"/>
          <w:szCs w:val="24"/>
        </w:rPr>
        <w:t>)</w:t>
      </w:r>
    </w:p>
    <w:p w:rsidR="00472FFB" w:rsidRDefault="00472FFB" w:rsidP="00483CC2">
      <w:pPr>
        <w:pStyle w:val="Listenabsatz"/>
        <w:autoSpaceDE w:val="0"/>
        <w:autoSpaceDN w:val="0"/>
        <w:adjustRightInd w:val="0"/>
        <w:spacing w:after="120" w:line="360" w:lineRule="auto"/>
        <w:ind w:firstLine="696"/>
        <w:jc w:val="both"/>
      </w:pPr>
    </w:p>
    <w:p w:rsidR="0055378F" w:rsidRPr="00A5010F" w:rsidRDefault="0055378F" w:rsidP="0055378F">
      <w:pPr>
        <w:widowControl w:val="0"/>
        <w:autoSpaceDE w:val="0"/>
        <w:autoSpaceDN w:val="0"/>
        <w:adjustRightInd w:val="0"/>
        <w:spacing w:line="360" w:lineRule="auto"/>
        <w:rPr>
          <w:rFonts w:cs="Arial-BoldMT"/>
          <w:b/>
          <w:bCs/>
          <w:szCs w:val="22"/>
        </w:rPr>
      </w:pPr>
      <w:r w:rsidRPr="00483CC2">
        <w:rPr>
          <w:rFonts w:cs="Arial-BoldMT"/>
          <w:b/>
        </w:rPr>
        <w:t xml:space="preserve">2 </w:t>
      </w:r>
      <w:r w:rsidRPr="00A5010F">
        <w:rPr>
          <w:rFonts w:cs="Arial-BoldMT"/>
          <w:b/>
          <w:bCs/>
          <w:szCs w:val="22"/>
        </w:rPr>
        <w:t>Ziele</w:t>
      </w:r>
    </w:p>
    <w:p w:rsidR="0055378F" w:rsidRDefault="0055378F" w:rsidP="0055378F">
      <w:pPr>
        <w:widowControl w:val="0"/>
        <w:autoSpaceDE w:val="0"/>
        <w:autoSpaceDN w:val="0"/>
        <w:adjustRightInd w:val="0"/>
        <w:spacing w:line="360" w:lineRule="auto"/>
        <w:rPr>
          <w:rFonts w:cs="Arial-BoldMT"/>
          <w:szCs w:val="22"/>
        </w:rPr>
      </w:pPr>
      <w:r>
        <w:rPr>
          <w:rFonts w:cs="Arial-BoldMT"/>
          <w:szCs w:val="22"/>
        </w:rPr>
        <w:t xml:space="preserve">Die </w:t>
      </w:r>
      <w:r w:rsidR="00060CB2">
        <w:rPr>
          <w:rFonts w:cs="Arial-BoldMT"/>
          <w:szCs w:val="22"/>
        </w:rPr>
        <w:t xml:space="preserve">Analyse des oben aufgeführten Bestands zeigt, dass schon einige wesentliche Voraussetzungen zur Erreichung einer Chancengleichheit von Frauen und Männern in der </w:t>
      </w:r>
      <w:r>
        <w:rPr>
          <w:rFonts w:cs="Arial-BoldMT"/>
          <w:szCs w:val="22"/>
        </w:rPr>
        <w:t xml:space="preserve">Fakultät </w:t>
      </w:r>
      <w:r w:rsidR="001E4DC2">
        <w:rPr>
          <w:rFonts w:cs="Arial-BoldMT"/>
          <w:szCs w:val="22"/>
        </w:rPr>
        <w:t xml:space="preserve">für Biologie und Psychologie </w:t>
      </w:r>
      <w:r w:rsidR="00060CB2">
        <w:rPr>
          <w:rFonts w:cs="Arial-BoldMT"/>
          <w:szCs w:val="22"/>
        </w:rPr>
        <w:t xml:space="preserve">geschaffen worden sind. Nachdem die </w:t>
      </w:r>
      <w:r w:rsidR="00E8379C">
        <w:rPr>
          <w:rFonts w:cs="Arial-BoldMT"/>
          <w:szCs w:val="22"/>
        </w:rPr>
        <w:t xml:space="preserve">organisatorischen, räumlichen und personalrechtlichen </w:t>
      </w:r>
      <w:r w:rsidR="00060CB2">
        <w:rPr>
          <w:rFonts w:cs="Arial-BoldMT"/>
          <w:szCs w:val="22"/>
        </w:rPr>
        <w:t xml:space="preserve">Bedingungen </w:t>
      </w:r>
      <w:r w:rsidR="00E8379C">
        <w:rPr>
          <w:rFonts w:cs="Arial-BoldMT"/>
          <w:szCs w:val="22"/>
        </w:rPr>
        <w:t xml:space="preserve">für eine effektive Arbeit des Gleichstellungsbüros der Fakultät realisiert </w:t>
      </w:r>
      <w:r w:rsidR="00060CB2">
        <w:rPr>
          <w:rFonts w:cs="Arial-BoldMT"/>
          <w:szCs w:val="22"/>
        </w:rPr>
        <w:t>worden</w:t>
      </w:r>
      <w:r w:rsidR="00E8379C">
        <w:rPr>
          <w:rFonts w:cs="Arial-BoldMT"/>
          <w:szCs w:val="22"/>
        </w:rPr>
        <w:t xml:space="preserve"> sind</w:t>
      </w:r>
      <w:r w:rsidR="00630BEC">
        <w:rPr>
          <w:rFonts w:cs="Arial-BoldMT"/>
          <w:szCs w:val="22"/>
        </w:rPr>
        <w:t>,</w:t>
      </w:r>
      <w:r w:rsidR="00E8379C">
        <w:rPr>
          <w:rFonts w:cs="Arial-BoldMT"/>
          <w:szCs w:val="22"/>
        </w:rPr>
        <w:t xml:space="preserve"> sollen in Zukunft die Förderung des wissenschaftlichen Nachwuchses und des Personals in der Verwaltung und im technischen Dienst </w:t>
      </w:r>
      <w:r w:rsidR="00630BEC">
        <w:rPr>
          <w:rFonts w:cs="Arial-BoldMT"/>
          <w:szCs w:val="22"/>
        </w:rPr>
        <w:t>mit hoher Priorität verfolgt</w:t>
      </w:r>
      <w:r w:rsidR="00E8379C">
        <w:rPr>
          <w:rFonts w:cs="Arial-BoldMT"/>
          <w:szCs w:val="22"/>
        </w:rPr>
        <w:t xml:space="preserve"> werden</w:t>
      </w:r>
      <w:r>
        <w:rPr>
          <w:rFonts w:cs="Arial-BoldMT"/>
          <w:szCs w:val="22"/>
        </w:rPr>
        <w:t>.</w:t>
      </w:r>
      <w:r w:rsidR="00E8379C">
        <w:rPr>
          <w:rFonts w:cs="Arial-BoldMT"/>
          <w:szCs w:val="22"/>
        </w:rPr>
        <w:t xml:space="preserve"> Außerdem strebt die Fakultät </w:t>
      </w:r>
      <w:r w:rsidR="00DD51B1">
        <w:rPr>
          <w:rFonts w:cs="Arial-BoldMT"/>
          <w:szCs w:val="22"/>
        </w:rPr>
        <w:t xml:space="preserve">durch verschiedene Maßnahmen einer Verbesserung der </w:t>
      </w:r>
      <w:r w:rsidR="00E8379C">
        <w:rPr>
          <w:rFonts w:cs="Arial-BoldMT"/>
          <w:szCs w:val="22"/>
        </w:rPr>
        <w:t xml:space="preserve">Vereinbarkeit von Familie und Studium/Beruf in der Universität </w:t>
      </w:r>
      <w:r w:rsidR="00DD51B1">
        <w:rPr>
          <w:rFonts w:cs="Arial-BoldMT"/>
          <w:szCs w:val="22"/>
        </w:rPr>
        <w:t>an</w:t>
      </w:r>
      <w:r w:rsidR="00E8379C">
        <w:rPr>
          <w:rFonts w:cs="Arial-BoldMT"/>
          <w:szCs w:val="22"/>
        </w:rPr>
        <w:t>.</w:t>
      </w:r>
    </w:p>
    <w:p w:rsidR="0055378F" w:rsidRDefault="0055378F" w:rsidP="0055378F">
      <w:pPr>
        <w:widowControl w:val="0"/>
        <w:autoSpaceDE w:val="0"/>
        <w:autoSpaceDN w:val="0"/>
        <w:adjustRightInd w:val="0"/>
        <w:spacing w:line="360" w:lineRule="auto"/>
        <w:rPr>
          <w:rFonts w:cs="Arial-BoldMT"/>
          <w:szCs w:val="22"/>
        </w:rPr>
      </w:pPr>
    </w:p>
    <w:p w:rsidR="0055378F" w:rsidRPr="0055378F" w:rsidRDefault="0055378F" w:rsidP="0055378F">
      <w:pPr>
        <w:widowControl w:val="0"/>
        <w:autoSpaceDE w:val="0"/>
        <w:autoSpaceDN w:val="0"/>
        <w:adjustRightInd w:val="0"/>
        <w:spacing w:line="360" w:lineRule="auto"/>
        <w:rPr>
          <w:rFonts w:cs="Arial-BoldMT"/>
          <w:b/>
          <w:szCs w:val="22"/>
        </w:rPr>
      </w:pPr>
      <w:r w:rsidRPr="0055378F">
        <w:rPr>
          <w:rFonts w:cs="Arial-BoldMT"/>
          <w:b/>
          <w:szCs w:val="22"/>
        </w:rPr>
        <w:t>2.1 Förderung des wissenschaftlichen Nachwuchses</w:t>
      </w:r>
    </w:p>
    <w:p w:rsidR="0055378F" w:rsidRDefault="0055378F" w:rsidP="005833C8">
      <w:pPr>
        <w:widowControl w:val="0"/>
        <w:autoSpaceDE w:val="0"/>
        <w:autoSpaceDN w:val="0"/>
        <w:adjustRightInd w:val="0"/>
        <w:spacing w:line="360" w:lineRule="auto"/>
        <w:rPr>
          <w:rFonts w:cs="Arial-BoldMT"/>
          <w:szCs w:val="22"/>
        </w:rPr>
      </w:pPr>
      <w:r>
        <w:rPr>
          <w:rFonts w:cs="Arial-BoldMT"/>
          <w:szCs w:val="22"/>
        </w:rPr>
        <w:t>Der Schwerpunkt der Aktivitäten der Fakultät liegt in der Förderung des wissenschaftlichen Nachwuchses mit dem Ziel, die Anzahl der Frauen in den Leitungsfunktionen der Fakultät (Professuren sowie unbefristet beschäftigten wissenschaftlichen Mitarbeiterinnen) zu erhöhen. Dazu werden zum einen Maßnahmen gefördert, die die Vereinbarkeit von Karriere und Familie verbessern</w:t>
      </w:r>
      <w:r w:rsidR="00DD51B1">
        <w:rPr>
          <w:rFonts w:cs="Arial-BoldMT"/>
          <w:szCs w:val="22"/>
        </w:rPr>
        <w:t>. Zum andern werden</w:t>
      </w:r>
      <w:r>
        <w:rPr>
          <w:rFonts w:cs="Arial-BoldMT"/>
          <w:szCs w:val="22"/>
        </w:rPr>
        <w:t xml:space="preserve"> Personalstellen in den genannten Bereichen </w:t>
      </w:r>
      <w:r w:rsidR="00DD51B1">
        <w:rPr>
          <w:rFonts w:cs="Arial-BoldMT"/>
          <w:szCs w:val="22"/>
        </w:rPr>
        <w:t xml:space="preserve">bevorzugt </w:t>
      </w:r>
      <w:r>
        <w:rPr>
          <w:rFonts w:cs="Arial-BoldMT"/>
          <w:szCs w:val="22"/>
        </w:rPr>
        <w:t>durch Frauen</w:t>
      </w:r>
      <w:r w:rsidR="00DD51B1">
        <w:rPr>
          <w:rFonts w:cs="Arial-BoldMT"/>
          <w:szCs w:val="22"/>
        </w:rPr>
        <w:t xml:space="preserve"> besetzt</w:t>
      </w:r>
      <w:r>
        <w:rPr>
          <w:rFonts w:cs="Arial-BoldMT"/>
          <w:szCs w:val="22"/>
        </w:rPr>
        <w:t xml:space="preserve">. </w:t>
      </w:r>
      <w:r w:rsidR="00DD51B1">
        <w:rPr>
          <w:rFonts w:cs="Arial-BoldMT"/>
          <w:szCs w:val="22"/>
        </w:rPr>
        <w:t xml:space="preserve">Dazu soll die </w:t>
      </w:r>
      <w:r>
        <w:rPr>
          <w:rFonts w:cs="Arial-BoldMT"/>
          <w:szCs w:val="22"/>
        </w:rPr>
        <w:t xml:space="preserve">Transparenz in Besetzungsverfahren bei Dauerstellen im wissenschaftlichen Bereich </w:t>
      </w:r>
      <w:r w:rsidR="00DD51B1">
        <w:rPr>
          <w:rFonts w:cs="Arial-BoldMT"/>
          <w:szCs w:val="22"/>
        </w:rPr>
        <w:t xml:space="preserve">erhöht und die </w:t>
      </w:r>
      <w:r>
        <w:rPr>
          <w:rFonts w:cs="Arial-BoldMT"/>
          <w:szCs w:val="22"/>
        </w:rPr>
        <w:t>Besetzung von Professuren</w:t>
      </w:r>
      <w:r w:rsidR="00DD51B1">
        <w:rPr>
          <w:rFonts w:cs="Arial-BoldMT"/>
          <w:szCs w:val="22"/>
        </w:rPr>
        <w:t xml:space="preserve"> durch Frauen gefördert werden</w:t>
      </w:r>
      <w:r>
        <w:rPr>
          <w:rFonts w:cs="Arial-BoldMT"/>
          <w:szCs w:val="22"/>
        </w:rPr>
        <w:t>.</w:t>
      </w:r>
    </w:p>
    <w:p w:rsidR="0055378F" w:rsidRPr="00E26B02" w:rsidRDefault="0055378F" w:rsidP="0055378F">
      <w:pPr>
        <w:widowControl w:val="0"/>
        <w:autoSpaceDE w:val="0"/>
        <w:autoSpaceDN w:val="0"/>
        <w:adjustRightInd w:val="0"/>
        <w:spacing w:line="360" w:lineRule="auto"/>
        <w:rPr>
          <w:rFonts w:cs="Arial-BoldMT"/>
          <w:szCs w:val="22"/>
        </w:rPr>
      </w:pPr>
    </w:p>
    <w:p w:rsidR="0055378F" w:rsidRPr="0055378F" w:rsidRDefault="0055378F" w:rsidP="0055378F">
      <w:pPr>
        <w:widowControl w:val="0"/>
        <w:autoSpaceDE w:val="0"/>
        <w:autoSpaceDN w:val="0"/>
        <w:adjustRightInd w:val="0"/>
        <w:spacing w:line="360" w:lineRule="auto"/>
        <w:rPr>
          <w:rFonts w:cs="Arial-BoldMT"/>
          <w:b/>
          <w:szCs w:val="22"/>
        </w:rPr>
      </w:pPr>
      <w:r w:rsidRPr="0055378F">
        <w:rPr>
          <w:rFonts w:cs="Arial-BoldMT"/>
          <w:b/>
          <w:szCs w:val="22"/>
        </w:rPr>
        <w:t xml:space="preserve">2.2 </w:t>
      </w:r>
      <w:r w:rsidR="00AD4602">
        <w:rPr>
          <w:rFonts w:cs="Arial-BoldMT"/>
          <w:b/>
          <w:szCs w:val="22"/>
        </w:rPr>
        <w:t xml:space="preserve">Förderung der Mitarbeiterinnen in </w:t>
      </w:r>
      <w:r w:rsidRPr="0055378F">
        <w:rPr>
          <w:rFonts w:cs="Arial-BoldMT"/>
          <w:b/>
          <w:szCs w:val="22"/>
        </w:rPr>
        <w:t xml:space="preserve">Verwaltung &amp; </w:t>
      </w:r>
      <w:r w:rsidR="00AD4602" w:rsidRPr="0055378F">
        <w:rPr>
          <w:rFonts w:cs="Arial-BoldMT"/>
          <w:b/>
          <w:szCs w:val="22"/>
        </w:rPr>
        <w:t>technische</w:t>
      </w:r>
      <w:r w:rsidR="00AD4602">
        <w:rPr>
          <w:rFonts w:cs="Arial-BoldMT"/>
          <w:b/>
          <w:szCs w:val="22"/>
        </w:rPr>
        <w:t>m</w:t>
      </w:r>
      <w:r w:rsidR="00AD4602" w:rsidRPr="0055378F">
        <w:rPr>
          <w:rFonts w:cs="Arial-BoldMT"/>
          <w:b/>
          <w:szCs w:val="22"/>
        </w:rPr>
        <w:t xml:space="preserve"> </w:t>
      </w:r>
      <w:r w:rsidRPr="0055378F">
        <w:rPr>
          <w:rFonts w:cs="Arial-BoldMT"/>
          <w:b/>
          <w:szCs w:val="22"/>
        </w:rPr>
        <w:t>Dienst</w:t>
      </w:r>
    </w:p>
    <w:p w:rsidR="00AD637F" w:rsidRPr="007C17DD" w:rsidRDefault="005833C8" w:rsidP="005833C8">
      <w:pPr>
        <w:widowControl w:val="0"/>
        <w:autoSpaceDE w:val="0"/>
        <w:autoSpaceDN w:val="0"/>
        <w:adjustRightInd w:val="0"/>
        <w:spacing w:line="360" w:lineRule="auto"/>
        <w:rPr>
          <w:rFonts w:cs="Arial-BoldMT"/>
          <w:bCs/>
        </w:rPr>
      </w:pPr>
      <w:r w:rsidRPr="007C17DD">
        <w:rPr>
          <w:rFonts w:cs="Arial-BoldMT"/>
          <w:bCs/>
        </w:rPr>
        <w:t>Die Stellen</w:t>
      </w:r>
      <w:r w:rsidR="0055378F" w:rsidRPr="007C17DD">
        <w:rPr>
          <w:rFonts w:cs="Arial-BoldMT"/>
          <w:bCs/>
        </w:rPr>
        <w:t xml:space="preserve"> des Verwaltungs- und technischen Dienstes </w:t>
      </w:r>
      <w:r w:rsidR="00E8379C" w:rsidRPr="007C17DD">
        <w:rPr>
          <w:rFonts w:cs="Arial-BoldMT"/>
          <w:bCs/>
        </w:rPr>
        <w:t xml:space="preserve">sind </w:t>
      </w:r>
      <w:r w:rsidR="0055378F" w:rsidRPr="007C17DD">
        <w:rPr>
          <w:rFonts w:cs="Arial-BoldMT"/>
          <w:bCs/>
        </w:rPr>
        <w:t xml:space="preserve">in hohem Maße </w:t>
      </w:r>
      <w:r w:rsidRPr="007C17DD">
        <w:rPr>
          <w:rFonts w:cs="Arial-BoldMT"/>
          <w:bCs/>
        </w:rPr>
        <w:t xml:space="preserve">von Frauen besetzt. </w:t>
      </w:r>
      <w:r w:rsidR="00AD637F" w:rsidRPr="007C17DD">
        <w:rPr>
          <w:rFonts w:cs="Arial-BoldMT"/>
          <w:bCs/>
        </w:rPr>
        <w:t>Die Fakultät strebt an, in dieser Statusgruppe ein ausgeglichenes Verhältnis der Geschlechter zu erreichen.</w:t>
      </w:r>
    </w:p>
    <w:p w:rsidR="0055378F" w:rsidRPr="005833C8" w:rsidRDefault="005833C8" w:rsidP="005833C8">
      <w:pPr>
        <w:widowControl w:val="0"/>
        <w:autoSpaceDE w:val="0"/>
        <w:autoSpaceDN w:val="0"/>
        <w:adjustRightInd w:val="0"/>
        <w:spacing w:line="360" w:lineRule="auto"/>
        <w:rPr>
          <w:rFonts w:cs="Arial-BoldMT"/>
          <w:bCs/>
        </w:rPr>
      </w:pPr>
      <w:r w:rsidRPr="005833C8">
        <w:rPr>
          <w:rFonts w:cs="Arial-BoldMT"/>
          <w:bCs/>
        </w:rPr>
        <w:t>Die</w:t>
      </w:r>
      <w:r>
        <w:rPr>
          <w:rFonts w:cs="Arial-BoldMT"/>
          <w:bCs/>
        </w:rPr>
        <w:t xml:space="preserve"> Eingruppierung die</w:t>
      </w:r>
      <w:r w:rsidRPr="005833C8">
        <w:rPr>
          <w:rFonts w:cs="Arial-BoldMT"/>
          <w:bCs/>
        </w:rPr>
        <w:t>se</w:t>
      </w:r>
      <w:r>
        <w:rPr>
          <w:rFonts w:cs="Arial-BoldMT"/>
          <w:bCs/>
        </w:rPr>
        <w:t xml:space="preserve">r Stellen erfolgt ausschließlich nach Verfügbarkeit von Stellenqualitäten entsprechend dem universitären Stellenplan. Dieser Rahmen erlaubt oftmals nicht, die Stellen in eine Stellenkategorie </w:t>
      </w:r>
      <w:r w:rsidRPr="00630BEC">
        <w:rPr>
          <w:rFonts w:cs="Arial-BoldMT"/>
          <w:bCs/>
        </w:rPr>
        <w:t xml:space="preserve">einzustufen, die </w:t>
      </w:r>
      <w:r w:rsidR="001551AA" w:rsidRPr="00630BEC">
        <w:rPr>
          <w:rFonts w:cs="Arial-BoldMT"/>
          <w:bCs/>
        </w:rPr>
        <w:t>hinsichtlich der</w:t>
      </w:r>
      <w:r w:rsidRPr="00630BEC">
        <w:rPr>
          <w:rFonts w:cs="Arial-BoldMT"/>
          <w:bCs/>
        </w:rPr>
        <w:t xml:space="preserve"> </w:t>
      </w:r>
      <w:r w:rsidR="001551AA" w:rsidRPr="001551AA">
        <w:rPr>
          <w:rFonts w:cs="Arial-BoldMT"/>
          <w:bCs/>
        </w:rPr>
        <w:t>geforderten</w:t>
      </w:r>
      <w:r w:rsidRPr="001551AA">
        <w:rPr>
          <w:rFonts w:cs="Arial-BoldMT"/>
          <w:bCs/>
        </w:rPr>
        <w:t xml:space="preserve"> </w:t>
      </w:r>
      <w:r>
        <w:rPr>
          <w:rFonts w:cs="Arial-BoldMT"/>
          <w:bCs/>
        </w:rPr>
        <w:t xml:space="preserve">Tätigkeit angemessen ist. Daher hatte die Fakultät im Jahr 2010 ein Projekt initiiert, Arbeitsplätze im Verwaltungs- und technischen Dienst neu zu bewerten und durch </w:t>
      </w:r>
      <w:r w:rsidRPr="00271CE9">
        <w:rPr>
          <w:rFonts w:cs="Arial-BoldMT"/>
          <w:bCs/>
        </w:rPr>
        <w:t xml:space="preserve">Bereitstellung von </w:t>
      </w:r>
      <w:r w:rsidRPr="00630BEC">
        <w:rPr>
          <w:rFonts w:cs="Arial-BoldMT"/>
          <w:bCs/>
        </w:rPr>
        <w:t xml:space="preserve">Fakultätsmitteln </w:t>
      </w:r>
      <w:r w:rsidR="001551AA" w:rsidRPr="00630BEC">
        <w:rPr>
          <w:rFonts w:cs="Arial-BoldMT"/>
          <w:bCs/>
        </w:rPr>
        <w:t xml:space="preserve">in </w:t>
      </w:r>
      <w:r w:rsidRPr="00630BEC">
        <w:rPr>
          <w:rFonts w:cs="Arial-BoldMT"/>
          <w:bCs/>
        </w:rPr>
        <w:t>höhere</w:t>
      </w:r>
      <w:r w:rsidRPr="00271CE9">
        <w:rPr>
          <w:rFonts w:cs="Arial-BoldMT"/>
          <w:bCs/>
        </w:rPr>
        <w:t xml:space="preserve"> Gehaltsstufen einzugruppieren</w:t>
      </w:r>
      <w:r w:rsidR="00DD51B1" w:rsidRPr="00271CE9">
        <w:rPr>
          <w:rFonts w:cs="Arial-BoldMT"/>
          <w:bCs/>
        </w:rPr>
        <w:t xml:space="preserve">. Obwohl die Fakultät in dieses Projekt nicht unerhebliche Mittel gesteckt hat </w:t>
      </w:r>
      <w:r w:rsidR="007A4CA8" w:rsidRPr="00271CE9">
        <w:rPr>
          <w:rFonts w:cs="Arial-BoldMT"/>
          <w:bCs/>
        </w:rPr>
        <w:t>(46.000 € für die Au</w:t>
      </w:r>
      <w:r w:rsidR="00952434" w:rsidRPr="00271CE9">
        <w:rPr>
          <w:rFonts w:cs="Arial-BoldMT"/>
          <w:bCs/>
        </w:rPr>
        <w:t xml:space="preserve">fstockung und Höhergruppierung </w:t>
      </w:r>
      <w:r w:rsidR="007A4CA8" w:rsidRPr="00271CE9">
        <w:rPr>
          <w:rFonts w:cs="Arial-BoldMT"/>
          <w:bCs/>
        </w:rPr>
        <w:t>von 8 Personen, davon 7 Frauen im Technischen und Verwaltungsdienst</w:t>
      </w:r>
      <w:r w:rsidR="00DD51B1" w:rsidRPr="00271CE9">
        <w:rPr>
          <w:rFonts w:cs="Arial-BoldMT"/>
          <w:bCs/>
        </w:rPr>
        <w:t xml:space="preserve">) </w:t>
      </w:r>
      <w:r w:rsidR="00E11E14" w:rsidRPr="00271CE9">
        <w:rPr>
          <w:rFonts w:cs="Arial-BoldMT"/>
          <w:bCs/>
        </w:rPr>
        <w:t xml:space="preserve">konnte </w:t>
      </w:r>
      <w:r w:rsidR="00DD51B1" w:rsidRPr="00271CE9">
        <w:rPr>
          <w:rFonts w:cs="Arial-BoldMT"/>
          <w:bCs/>
        </w:rPr>
        <w:t xml:space="preserve">das Projekt </w:t>
      </w:r>
      <w:r w:rsidR="00CB2F4B" w:rsidRPr="00271CE9">
        <w:rPr>
          <w:rFonts w:cs="Arial-BoldMT"/>
          <w:bCs/>
        </w:rPr>
        <w:t xml:space="preserve">in seiner bisherigen Form leider </w:t>
      </w:r>
      <w:r w:rsidR="00E11E14" w:rsidRPr="00271CE9">
        <w:rPr>
          <w:rFonts w:cs="Arial-BoldMT"/>
          <w:bCs/>
        </w:rPr>
        <w:t>nicht weiterverfolgt werden</w:t>
      </w:r>
      <w:r w:rsidR="007A4CA8" w:rsidRPr="00271CE9">
        <w:rPr>
          <w:rFonts w:cs="Arial-BoldMT"/>
          <w:bCs/>
        </w:rPr>
        <w:t>,</w:t>
      </w:r>
      <w:r w:rsidR="00E11E14" w:rsidRPr="00271CE9">
        <w:rPr>
          <w:rFonts w:cs="Arial-BoldMT"/>
          <w:bCs/>
        </w:rPr>
        <w:t xml:space="preserve"> weil</w:t>
      </w:r>
      <w:r w:rsidRPr="00271CE9">
        <w:rPr>
          <w:rFonts w:cs="Arial-BoldMT"/>
          <w:bCs/>
        </w:rPr>
        <w:t xml:space="preserve"> </w:t>
      </w:r>
      <w:r w:rsidR="00DD51B1" w:rsidRPr="00271CE9">
        <w:rPr>
          <w:rFonts w:cs="Arial-BoldMT"/>
          <w:bCs/>
        </w:rPr>
        <w:t xml:space="preserve">es durch die Vorgaben des damaligen </w:t>
      </w:r>
      <w:r w:rsidRPr="00271CE9">
        <w:rPr>
          <w:rFonts w:cs="Arial-BoldMT"/>
          <w:bCs/>
        </w:rPr>
        <w:t>Präsidium</w:t>
      </w:r>
      <w:r w:rsidR="00DD51B1" w:rsidRPr="00271CE9">
        <w:rPr>
          <w:rFonts w:cs="Arial-BoldMT"/>
          <w:bCs/>
        </w:rPr>
        <w:t xml:space="preserve">s </w:t>
      </w:r>
      <w:r w:rsidR="00CB2F4B" w:rsidRPr="00271CE9">
        <w:rPr>
          <w:rFonts w:cs="Arial-BoldMT"/>
          <w:bCs/>
        </w:rPr>
        <w:t xml:space="preserve">blockiert </w:t>
      </w:r>
      <w:r w:rsidR="00DD51B1" w:rsidRPr="00271CE9">
        <w:rPr>
          <w:rFonts w:cs="Arial-BoldMT"/>
          <w:bCs/>
        </w:rPr>
        <w:t xml:space="preserve">wurde. Die Vorgaben des </w:t>
      </w:r>
      <w:r w:rsidR="00FD0E89">
        <w:rPr>
          <w:rFonts w:cs="Arial-BoldMT"/>
          <w:bCs/>
        </w:rPr>
        <w:t xml:space="preserve">damaligen </w:t>
      </w:r>
      <w:r w:rsidR="00DD51B1" w:rsidRPr="00271CE9">
        <w:rPr>
          <w:rFonts w:cs="Arial-BoldMT"/>
          <w:bCs/>
        </w:rPr>
        <w:t xml:space="preserve">Präsidiums, </w:t>
      </w:r>
      <w:r w:rsidR="00CB2F4B" w:rsidRPr="00271CE9">
        <w:rPr>
          <w:rFonts w:cs="Arial-BoldMT"/>
          <w:bCs/>
        </w:rPr>
        <w:t xml:space="preserve">dass </w:t>
      </w:r>
      <w:r w:rsidRPr="00271CE9">
        <w:rPr>
          <w:rFonts w:cs="Arial-BoldMT"/>
          <w:bCs/>
        </w:rPr>
        <w:t xml:space="preserve">Stellenanhebungen </w:t>
      </w:r>
      <w:r w:rsidR="00E11E14" w:rsidRPr="00271CE9">
        <w:rPr>
          <w:rFonts w:cs="Arial-BoldMT"/>
          <w:bCs/>
        </w:rPr>
        <w:t xml:space="preserve">nur dann </w:t>
      </w:r>
      <w:r w:rsidRPr="00271CE9">
        <w:rPr>
          <w:rFonts w:cs="Arial-BoldMT"/>
          <w:bCs/>
        </w:rPr>
        <w:t>vor</w:t>
      </w:r>
      <w:r w:rsidR="00E11E14" w:rsidRPr="00271CE9">
        <w:rPr>
          <w:rFonts w:cs="Arial-BoldMT"/>
          <w:bCs/>
        </w:rPr>
        <w:t>ge</w:t>
      </w:r>
      <w:r w:rsidR="00623794" w:rsidRPr="00271CE9">
        <w:rPr>
          <w:rFonts w:cs="Arial-BoldMT"/>
          <w:bCs/>
        </w:rPr>
        <w:t xml:space="preserve">nommen werden </w:t>
      </w:r>
      <w:r w:rsidR="00CB2F4B" w:rsidRPr="00271CE9">
        <w:rPr>
          <w:rFonts w:cs="Arial-BoldMT"/>
          <w:bCs/>
        </w:rPr>
        <w:t>dürfen</w:t>
      </w:r>
      <w:r w:rsidRPr="00271CE9">
        <w:rPr>
          <w:rFonts w:cs="Arial-BoldMT"/>
          <w:bCs/>
        </w:rPr>
        <w:t>, wenn gleichzeitig eine andere Stelle abgesenkt w</w:t>
      </w:r>
      <w:r w:rsidR="00623794" w:rsidRPr="00271CE9">
        <w:rPr>
          <w:rFonts w:cs="Arial-BoldMT"/>
          <w:bCs/>
        </w:rPr>
        <w:t>ird</w:t>
      </w:r>
      <w:r w:rsidR="00CB2F4B" w:rsidRPr="00271CE9">
        <w:rPr>
          <w:rFonts w:cs="Arial-BoldMT"/>
          <w:bCs/>
        </w:rPr>
        <w:t>,</w:t>
      </w:r>
      <w:r w:rsidR="00623794" w:rsidRPr="00271CE9">
        <w:rPr>
          <w:rFonts w:cs="Arial-BoldMT"/>
          <w:bCs/>
        </w:rPr>
        <w:t xml:space="preserve"> </w:t>
      </w:r>
      <w:r w:rsidRPr="00271CE9">
        <w:rPr>
          <w:rFonts w:cs="Arial-BoldMT"/>
          <w:bCs/>
        </w:rPr>
        <w:t>verhindert nach Einschätzung der Fakultät eine sachgerechte Eing</w:t>
      </w:r>
      <w:r w:rsidR="000D0991" w:rsidRPr="00271CE9">
        <w:rPr>
          <w:rFonts w:cs="Arial-BoldMT"/>
          <w:bCs/>
        </w:rPr>
        <w:t>ruppierung der Mitarbeiterinnen</w:t>
      </w:r>
      <w:r w:rsidR="007A4CA8" w:rsidRPr="00271CE9">
        <w:rPr>
          <w:rFonts w:cs="Arial-BoldMT"/>
          <w:bCs/>
        </w:rPr>
        <w:t xml:space="preserve"> und Mitarbeiter</w:t>
      </w:r>
      <w:r w:rsidR="000D0991" w:rsidRPr="00271CE9">
        <w:rPr>
          <w:rFonts w:cs="Arial-BoldMT"/>
          <w:bCs/>
        </w:rPr>
        <w:t>.</w:t>
      </w:r>
      <w:r w:rsidR="00CB2F4B">
        <w:rPr>
          <w:rFonts w:cs="Arial-BoldMT"/>
          <w:bCs/>
        </w:rPr>
        <w:t xml:space="preserve"> </w:t>
      </w:r>
    </w:p>
    <w:p w:rsidR="00CB2F4B" w:rsidRDefault="00CB2F4B" w:rsidP="0064200A">
      <w:pPr>
        <w:widowControl w:val="0"/>
        <w:autoSpaceDE w:val="0"/>
        <w:autoSpaceDN w:val="0"/>
        <w:adjustRightInd w:val="0"/>
        <w:rPr>
          <w:rFonts w:cs="Arial-BoldMT"/>
          <w:bCs/>
        </w:rPr>
      </w:pPr>
    </w:p>
    <w:p w:rsidR="00CB2F4B" w:rsidRPr="00630BEC" w:rsidRDefault="00CB2F4B" w:rsidP="00CB2F4B">
      <w:pPr>
        <w:widowControl w:val="0"/>
        <w:autoSpaceDE w:val="0"/>
        <w:autoSpaceDN w:val="0"/>
        <w:adjustRightInd w:val="0"/>
        <w:spacing w:line="360" w:lineRule="auto"/>
        <w:rPr>
          <w:rFonts w:cs="Arial-BoldMT"/>
          <w:b/>
          <w:szCs w:val="22"/>
        </w:rPr>
      </w:pPr>
      <w:r w:rsidRPr="00630BEC">
        <w:rPr>
          <w:rFonts w:cs="Arial-BoldMT"/>
          <w:b/>
          <w:szCs w:val="22"/>
        </w:rPr>
        <w:t xml:space="preserve">2.3 </w:t>
      </w:r>
      <w:r w:rsidR="00834260" w:rsidRPr="00630BEC">
        <w:rPr>
          <w:rFonts w:cs="Arial-BoldMT"/>
          <w:b/>
          <w:szCs w:val="22"/>
        </w:rPr>
        <w:t>Familiengerechte Fakultät</w:t>
      </w:r>
    </w:p>
    <w:p w:rsidR="00A44BF8" w:rsidDel="00A44BF8" w:rsidRDefault="00CB2F4B" w:rsidP="005833C8">
      <w:pPr>
        <w:widowControl w:val="0"/>
        <w:autoSpaceDE w:val="0"/>
        <w:autoSpaceDN w:val="0"/>
        <w:adjustRightInd w:val="0"/>
        <w:spacing w:line="360" w:lineRule="auto"/>
        <w:rPr>
          <w:rFonts w:cs="Arial-BoldMT"/>
          <w:bCs/>
        </w:rPr>
      </w:pPr>
      <w:r>
        <w:rPr>
          <w:rFonts w:cs="Arial-BoldMT"/>
          <w:bCs/>
        </w:rPr>
        <w:t xml:space="preserve">Die Fakultät strebt eine Verbesserung der Vereinbarkeit von Familie und Beruf bzw. Studium an. </w:t>
      </w:r>
      <w:r w:rsidRPr="00CB2F4B">
        <w:rPr>
          <w:rFonts w:cs="Arial-BoldMT"/>
          <w:bCs/>
        </w:rPr>
        <w:t>Eine familiengerecht</w:t>
      </w:r>
      <w:r>
        <w:rPr>
          <w:rFonts w:cs="Arial-BoldMT"/>
          <w:bCs/>
        </w:rPr>
        <w:t>e Gestaltung von Arbeitszeiten</w:t>
      </w:r>
      <w:r w:rsidRPr="00CB2F4B">
        <w:rPr>
          <w:rFonts w:cs="Arial-BoldMT"/>
          <w:bCs/>
        </w:rPr>
        <w:t xml:space="preserve"> </w:t>
      </w:r>
      <w:r w:rsidRPr="00630BEC">
        <w:rPr>
          <w:rFonts w:cs="Arial-BoldMT"/>
          <w:bCs/>
        </w:rPr>
        <w:t>kann die</w:t>
      </w:r>
      <w:r w:rsidR="00271CE9" w:rsidRPr="00630BEC">
        <w:rPr>
          <w:rFonts w:cs="Arial-BoldMT"/>
          <w:bCs/>
        </w:rPr>
        <w:t xml:space="preserve"> Attraktivität der Fakultät, die</w:t>
      </w:r>
      <w:r w:rsidRPr="00630BEC">
        <w:rPr>
          <w:rFonts w:cs="Arial-BoldMT"/>
          <w:bCs/>
        </w:rPr>
        <w:t xml:space="preserve"> Arbeitszufriedenheit und die Qualität der Arbeit</w:t>
      </w:r>
      <w:r>
        <w:rPr>
          <w:rFonts w:cs="Arial-BoldMT"/>
          <w:bCs/>
        </w:rPr>
        <w:t xml:space="preserve"> verbessern. Ein wesentlicher Schritt zur Erhöhung der Vereinbarkeit von Familie und Beruf / Studium besteht in einer besseren Anpassung der Präsenzzeiten in der Universität an die zeitlichen Rahmenbedingungen von Familien. Konkret ist die Fakultät bestrebt die Gremien und Besprechungstermine innerhalb eines familienfreundlichen Zeitfensters zu platzieren.</w:t>
      </w:r>
    </w:p>
    <w:p w:rsidR="00A44BF8" w:rsidDel="00A44BF8" w:rsidRDefault="00A44BF8" w:rsidP="005833C8">
      <w:pPr>
        <w:widowControl w:val="0"/>
        <w:autoSpaceDE w:val="0"/>
        <w:autoSpaceDN w:val="0"/>
        <w:adjustRightInd w:val="0"/>
        <w:spacing w:line="360" w:lineRule="auto"/>
        <w:rPr>
          <w:rFonts w:cs="Arial-BoldMT"/>
          <w:bCs/>
        </w:rPr>
      </w:pPr>
    </w:p>
    <w:p w:rsidR="00A44BF8" w:rsidRDefault="00834260" w:rsidP="00483CC2">
      <w:pPr>
        <w:widowControl w:val="0"/>
        <w:autoSpaceDE w:val="0"/>
        <w:autoSpaceDN w:val="0"/>
        <w:adjustRightInd w:val="0"/>
        <w:spacing w:line="360" w:lineRule="auto"/>
        <w:rPr>
          <w:rFonts w:cs="Arial-BoldMT"/>
          <w:bCs/>
        </w:rPr>
      </w:pPr>
      <w:r w:rsidRPr="00630BEC">
        <w:rPr>
          <w:rFonts w:cs="Arial-BoldMT"/>
          <w:bCs/>
        </w:rPr>
        <w:t xml:space="preserve">Darüber hinaus </w:t>
      </w:r>
      <w:r w:rsidR="00A44BF8" w:rsidRPr="00630BEC">
        <w:rPr>
          <w:rFonts w:cs="Arial-BoldMT"/>
          <w:bCs/>
        </w:rPr>
        <w:t>strebt</w:t>
      </w:r>
      <w:r w:rsidR="00A44BF8">
        <w:rPr>
          <w:rFonts w:cs="Arial-BoldMT"/>
          <w:bCs/>
        </w:rPr>
        <w:t xml:space="preserve"> die Fakultät an, die Basis für eine familiengerechte Kultur der Hochschule zu verbreitern. Zur Verbesserung des Bewusstseins für die Bedürfnisse von Mitarbeiterinnen und Mitarbeitern mit </w:t>
      </w:r>
      <w:r w:rsidR="00A44BF8" w:rsidRPr="00630BEC">
        <w:rPr>
          <w:rFonts w:cs="Arial-BoldMT"/>
          <w:bCs/>
        </w:rPr>
        <w:t xml:space="preserve">Familie und </w:t>
      </w:r>
      <w:r w:rsidR="001551AA" w:rsidRPr="00630BEC">
        <w:rPr>
          <w:rFonts w:cs="Arial-BoldMT"/>
          <w:bCs/>
        </w:rPr>
        <w:t>für die</w:t>
      </w:r>
      <w:r w:rsidR="00A44BF8" w:rsidRPr="00630BEC">
        <w:rPr>
          <w:rFonts w:cs="Arial-BoldMT"/>
          <w:bCs/>
        </w:rPr>
        <w:t xml:space="preserve"> Möglichkeiten</w:t>
      </w:r>
      <w:r w:rsidR="00A44BF8">
        <w:rPr>
          <w:rFonts w:cs="Arial-BoldMT"/>
          <w:bCs/>
        </w:rPr>
        <w:t xml:space="preserve"> zur Erhöhung der Vereinbarkeit der beiden Lebensbereiche</w:t>
      </w:r>
      <w:r w:rsidR="00630BEC">
        <w:rPr>
          <w:rFonts w:cs="Arial-BoldMT"/>
          <w:bCs/>
        </w:rPr>
        <w:t>,</w:t>
      </w:r>
      <w:r w:rsidR="00A44BF8">
        <w:rPr>
          <w:rFonts w:cs="Arial-BoldMT"/>
          <w:bCs/>
        </w:rPr>
        <w:t xml:space="preserve"> sollen die Mitglieder der Fakultät besser über Möglichkeiten und Nutzen familienbewusster Angebote informiert werden. Als erster Schritt in diese </w:t>
      </w:r>
      <w:r w:rsidR="00A44BF8" w:rsidRPr="00630BEC">
        <w:rPr>
          <w:rFonts w:cs="Arial-BoldMT"/>
          <w:bCs/>
        </w:rPr>
        <w:t xml:space="preserve">Richtung </w:t>
      </w:r>
      <w:r w:rsidRPr="00630BEC">
        <w:rPr>
          <w:rFonts w:cs="Arial-BoldMT"/>
          <w:bCs/>
        </w:rPr>
        <w:t>soll Information</w:t>
      </w:r>
      <w:r w:rsidR="00A44BF8" w:rsidRPr="00630BEC">
        <w:rPr>
          <w:rFonts w:cs="Arial-BoldMT"/>
          <w:bCs/>
        </w:rPr>
        <w:t xml:space="preserve"> für</w:t>
      </w:r>
      <w:r w:rsidR="00A44BF8">
        <w:rPr>
          <w:rFonts w:cs="Arial-BoldMT"/>
          <w:bCs/>
        </w:rPr>
        <w:t xml:space="preserve"> diese Angebote besser verfügbar gemacht werden. </w:t>
      </w:r>
    </w:p>
    <w:p w:rsidR="00EB2473" w:rsidRDefault="00EB2473" w:rsidP="005833C8">
      <w:pPr>
        <w:widowControl w:val="0"/>
        <w:autoSpaceDE w:val="0"/>
        <w:autoSpaceDN w:val="0"/>
        <w:adjustRightInd w:val="0"/>
        <w:spacing w:line="360" w:lineRule="auto"/>
        <w:rPr>
          <w:rFonts w:cs="Arial-BoldMT"/>
          <w:b/>
        </w:rPr>
      </w:pPr>
    </w:p>
    <w:p w:rsidR="005833C8" w:rsidRPr="00F55CB7" w:rsidRDefault="005833C8" w:rsidP="005833C8">
      <w:pPr>
        <w:widowControl w:val="0"/>
        <w:autoSpaceDE w:val="0"/>
        <w:autoSpaceDN w:val="0"/>
        <w:adjustRightInd w:val="0"/>
        <w:spacing w:line="360" w:lineRule="auto"/>
        <w:rPr>
          <w:rFonts w:cs="Arial-BoldMT"/>
          <w:b/>
          <w:bCs/>
          <w:szCs w:val="22"/>
        </w:rPr>
      </w:pPr>
      <w:r w:rsidRPr="00483CC2">
        <w:rPr>
          <w:rFonts w:cs="Arial-BoldMT"/>
          <w:b/>
        </w:rPr>
        <w:t xml:space="preserve">3 </w:t>
      </w:r>
      <w:r w:rsidRPr="00F55CB7">
        <w:rPr>
          <w:rFonts w:cs="Arial-BoldMT"/>
          <w:b/>
          <w:bCs/>
          <w:szCs w:val="22"/>
        </w:rPr>
        <w:t>Maßnahmenkatalog</w:t>
      </w:r>
    </w:p>
    <w:p w:rsidR="004B31B3" w:rsidRPr="0055378F" w:rsidRDefault="004B31B3" w:rsidP="004B31B3">
      <w:pPr>
        <w:widowControl w:val="0"/>
        <w:autoSpaceDE w:val="0"/>
        <w:autoSpaceDN w:val="0"/>
        <w:adjustRightInd w:val="0"/>
        <w:spacing w:line="360" w:lineRule="auto"/>
        <w:rPr>
          <w:rFonts w:cs="Arial-BoldMT"/>
          <w:b/>
          <w:szCs w:val="22"/>
        </w:rPr>
      </w:pPr>
      <w:r>
        <w:rPr>
          <w:rFonts w:cs="Arial-BoldMT"/>
          <w:b/>
          <w:szCs w:val="22"/>
        </w:rPr>
        <w:t>3</w:t>
      </w:r>
      <w:r w:rsidRPr="0055378F">
        <w:rPr>
          <w:rFonts w:cs="Arial-BoldMT"/>
          <w:b/>
          <w:szCs w:val="22"/>
        </w:rPr>
        <w:t>.1 Förderung des wissenschaftlichen Nachwuchses</w:t>
      </w:r>
    </w:p>
    <w:p w:rsidR="00C04220" w:rsidRDefault="00AD4602">
      <w:pPr>
        <w:widowControl w:val="0"/>
        <w:autoSpaceDE w:val="0"/>
        <w:autoSpaceDN w:val="0"/>
        <w:adjustRightInd w:val="0"/>
        <w:spacing w:line="360" w:lineRule="auto"/>
        <w:rPr>
          <w:rFonts w:cs="Arial-BoldMT"/>
          <w:szCs w:val="22"/>
        </w:rPr>
      </w:pPr>
      <w:r>
        <w:rPr>
          <w:rFonts w:cs="Arial-BoldMT"/>
          <w:szCs w:val="22"/>
        </w:rPr>
        <w:t xml:space="preserve">Zur </w:t>
      </w:r>
      <w:r w:rsidR="004B31B3">
        <w:rPr>
          <w:rFonts w:cs="Arial-BoldMT"/>
          <w:szCs w:val="22"/>
        </w:rPr>
        <w:t xml:space="preserve">Förderung des wissenschaftlichen Nachwuchses </w:t>
      </w:r>
      <w:r>
        <w:rPr>
          <w:rFonts w:cs="Arial-BoldMT"/>
          <w:szCs w:val="22"/>
        </w:rPr>
        <w:t>wird d</w:t>
      </w:r>
      <w:r w:rsidR="007A4EBA">
        <w:rPr>
          <w:rFonts w:cs="Arial-BoldMT"/>
          <w:szCs w:val="22"/>
        </w:rPr>
        <w:t xml:space="preserve">ie Fakultät </w:t>
      </w:r>
      <w:r w:rsidR="002C131A">
        <w:rPr>
          <w:rFonts w:cs="Arial-BoldMT"/>
          <w:szCs w:val="22"/>
        </w:rPr>
        <w:t xml:space="preserve">die unter Punkt 1.3 beschriebenen Maßnahmen </w:t>
      </w:r>
      <w:r>
        <w:rPr>
          <w:rFonts w:cs="Arial-BoldMT"/>
          <w:szCs w:val="22"/>
        </w:rPr>
        <w:t xml:space="preserve">ausbauen und </w:t>
      </w:r>
      <w:r w:rsidR="002C131A">
        <w:rPr>
          <w:rFonts w:cs="Arial-BoldMT"/>
          <w:szCs w:val="22"/>
        </w:rPr>
        <w:t>weiterführen. Die vorliegenden E</w:t>
      </w:r>
      <w:r w:rsidR="00C04220">
        <w:rPr>
          <w:rFonts w:cs="Arial-BoldMT"/>
          <w:szCs w:val="22"/>
        </w:rPr>
        <w:t xml:space="preserve">rgebnisse zeigen, dass diese </w:t>
      </w:r>
      <w:r w:rsidR="00A44BF8">
        <w:rPr>
          <w:rFonts w:cs="Arial-BoldMT"/>
          <w:szCs w:val="22"/>
        </w:rPr>
        <w:t xml:space="preserve">Maßnahmen </w:t>
      </w:r>
      <w:r w:rsidR="00C04220">
        <w:rPr>
          <w:rFonts w:cs="Arial-BoldMT"/>
          <w:szCs w:val="22"/>
        </w:rPr>
        <w:t>geeignet sind</w:t>
      </w:r>
      <w:r w:rsidR="002C131A">
        <w:rPr>
          <w:rFonts w:cs="Arial-BoldMT"/>
          <w:szCs w:val="22"/>
        </w:rPr>
        <w:t xml:space="preserve">, um die Ziele </w:t>
      </w:r>
      <w:r>
        <w:rPr>
          <w:rFonts w:cs="Arial-BoldMT"/>
          <w:szCs w:val="22"/>
        </w:rPr>
        <w:t xml:space="preserve">unter 2.1 </w:t>
      </w:r>
      <w:r w:rsidR="002C131A">
        <w:rPr>
          <w:rFonts w:cs="Arial-BoldMT"/>
          <w:szCs w:val="22"/>
        </w:rPr>
        <w:t>zu erreichen.</w:t>
      </w:r>
      <w:r w:rsidR="00C04220">
        <w:rPr>
          <w:rFonts w:cs="Arial-BoldMT"/>
          <w:szCs w:val="22"/>
        </w:rPr>
        <w:t xml:space="preserve"> </w:t>
      </w:r>
      <w:r>
        <w:rPr>
          <w:rFonts w:cs="Arial-BoldMT"/>
          <w:szCs w:val="22"/>
        </w:rPr>
        <w:t xml:space="preserve">Zur </w:t>
      </w:r>
      <w:r w:rsidR="00C04220">
        <w:rPr>
          <w:rFonts w:cs="Arial-BoldMT"/>
          <w:szCs w:val="22"/>
        </w:rPr>
        <w:t xml:space="preserve">Verbesserung der Bereitstellung einer Abschlussförderung für promovierende Mütter </w:t>
      </w:r>
      <w:r>
        <w:rPr>
          <w:rFonts w:cs="Arial-BoldMT"/>
          <w:szCs w:val="22"/>
        </w:rPr>
        <w:t xml:space="preserve">und Väter </w:t>
      </w:r>
      <w:r w:rsidR="00C04220">
        <w:rPr>
          <w:rFonts w:cs="Arial-BoldMT"/>
          <w:szCs w:val="22"/>
        </w:rPr>
        <w:t xml:space="preserve">strebt </w:t>
      </w:r>
      <w:r>
        <w:rPr>
          <w:rFonts w:cs="Arial-BoldMT"/>
          <w:szCs w:val="22"/>
        </w:rPr>
        <w:t xml:space="preserve">die Fakultät </w:t>
      </w:r>
      <w:r w:rsidR="00C04220">
        <w:rPr>
          <w:rFonts w:cs="Arial-BoldMT"/>
          <w:szCs w:val="22"/>
        </w:rPr>
        <w:t xml:space="preserve">an, die der Graduiertenschule GAUSS zur Verfügung stehenden Mittel zur Abschlussförderung </w:t>
      </w:r>
      <w:r>
        <w:rPr>
          <w:rFonts w:cs="Arial-BoldMT"/>
          <w:szCs w:val="22"/>
        </w:rPr>
        <w:t xml:space="preserve">in Zukunft </w:t>
      </w:r>
      <w:r w:rsidR="00C04220">
        <w:rPr>
          <w:rFonts w:cs="Arial-BoldMT"/>
          <w:szCs w:val="22"/>
        </w:rPr>
        <w:t>so einzusetzen, dass die hier genannte Zielgruppe besonders gefördert werden kann.</w:t>
      </w:r>
      <w:r>
        <w:rPr>
          <w:rFonts w:cs="Arial-BoldMT"/>
          <w:szCs w:val="22"/>
        </w:rPr>
        <w:t xml:space="preserve"> </w:t>
      </w:r>
    </w:p>
    <w:p w:rsidR="004B31B3" w:rsidRDefault="004B31B3" w:rsidP="009C232A">
      <w:pPr>
        <w:widowControl w:val="0"/>
        <w:autoSpaceDE w:val="0"/>
        <w:autoSpaceDN w:val="0"/>
        <w:adjustRightInd w:val="0"/>
        <w:spacing w:line="360" w:lineRule="auto"/>
        <w:rPr>
          <w:rFonts w:cs="Arial-BoldMT"/>
          <w:bCs/>
        </w:rPr>
      </w:pPr>
    </w:p>
    <w:tbl>
      <w:tblPr>
        <w:tblStyle w:val="Tabellenraster"/>
        <w:tblW w:w="0" w:type="auto"/>
        <w:tblLook w:val="04A0" w:firstRow="1" w:lastRow="0" w:firstColumn="1" w:lastColumn="0" w:noHBand="0" w:noVBand="1"/>
      </w:tblPr>
      <w:tblGrid>
        <w:gridCol w:w="2200"/>
        <w:gridCol w:w="2277"/>
        <w:gridCol w:w="4578"/>
      </w:tblGrid>
      <w:tr w:rsidR="00EB2473" w:rsidRPr="004050FD" w:rsidTr="001A56EF">
        <w:tc>
          <w:tcPr>
            <w:tcW w:w="2219" w:type="dxa"/>
          </w:tcPr>
          <w:p w:rsidR="00EB2473" w:rsidRPr="004050FD" w:rsidRDefault="00EB2473" w:rsidP="001A56EF">
            <w:pPr>
              <w:rPr>
                <w:b/>
              </w:rPr>
            </w:pPr>
            <w:r w:rsidRPr="004050FD">
              <w:rPr>
                <w:b/>
              </w:rPr>
              <w:t>Ausgangslage</w:t>
            </w:r>
          </w:p>
        </w:tc>
        <w:tc>
          <w:tcPr>
            <w:tcW w:w="2174" w:type="dxa"/>
          </w:tcPr>
          <w:p w:rsidR="00EB2473" w:rsidRPr="004050FD" w:rsidRDefault="00EB2473" w:rsidP="001A56EF">
            <w:pPr>
              <w:rPr>
                <w:b/>
              </w:rPr>
            </w:pPr>
            <w:r w:rsidRPr="004050FD">
              <w:rPr>
                <w:b/>
              </w:rPr>
              <w:t>Ziele</w:t>
            </w:r>
          </w:p>
        </w:tc>
        <w:tc>
          <w:tcPr>
            <w:tcW w:w="4669" w:type="dxa"/>
          </w:tcPr>
          <w:p w:rsidR="00EB2473" w:rsidRPr="004050FD" w:rsidRDefault="00EB2473" w:rsidP="001A56EF">
            <w:pPr>
              <w:rPr>
                <w:b/>
              </w:rPr>
            </w:pPr>
            <w:r w:rsidRPr="004050FD">
              <w:rPr>
                <w:b/>
              </w:rPr>
              <w:t>Maßnahmen</w:t>
            </w:r>
          </w:p>
        </w:tc>
      </w:tr>
      <w:tr w:rsidR="00EB2473" w:rsidRPr="004050FD" w:rsidTr="001A56EF">
        <w:tc>
          <w:tcPr>
            <w:tcW w:w="2219" w:type="dxa"/>
          </w:tcPr>
          <w:p w:rsidR="00EB2473" w:rsidRPr="004050FD" w:rsidRDefault="00EB2473" w:rsidP="001A56EF">
            <w:r w:rsidRPr="004050FD">
              <w:t>Der Anteil der Frauen bei den Professuren beträgt 23,8%</w:t>
            </w:r>
          </w:p>
        </w:tc>
        <w:tc>
          <w:tcPr>
            <w:tcW w:w="2174" w:type="dxa"/>
          </w:tcPr>
          <w:p w:rsidR="00EB2473" w:rsidRPr="004050FD" w:rsidRDefault="00EB2473" w:rsidP="001A56EF">
            <w:r w:rsidRPr="00004610">
              <w:t>Der Anteil der Frauen</w:t>
            </w:r>
            <w:r w:rsidRPr="004050FD">
              <w:t xml:space="preserve"> soll bis 2018 auf über 30% erhöht werden</w:t>
            </w:r>
          </w:p>
        </w:tc>
        <w:tc>
          <w:tcPr>
            <w:tcW w:w="4669" w:type="dxa"/>
          </w:tcPr>
          <w:p w:rsidR="00EB2473" w:rsidRPr="00AD637F" w:rsidRDefault="00EB2473" w:rsidP="001A56EF">
            <w:pPr>
              <w:pStyle w:val="Listenabsatz"/>
              <w:numPr>
                <w:ilvl w:val="0"/>
                <w:numId w:val="15"/>
              </w:numPr>
              <w:contextualSpacing/>
              <w:rPr>
                <w:rFonts w:asciiTheme="minorHAnsi" w:hAnsiTheme="minorHAnsi"/>
                <w:sz w:val="24"/>
                <w:szCs w:val="24"/>
              </w:rPr>
            </w:pPr>
            <w:r w:rsidRPr="00AD637F">
              <w:rPr>
                <w:rFonts w:asciiTheme="minorHAnsi" w:hAnsiTheme="minorHAnsi"/>
                <w:sz w:val="24"/>
                <w:szCs w:val="24"/>
              </w:rPr>
              <w:t xml:space="preserve">Übernahme von </w:t>
            </w:r>
            <w:r w:rsidR="00EC3627">
              <w:rPr>
                <w:rFonts w:asciiTheme="minorHAnsi" w:hAnsiTheme="minorHAnsi"/>
                <w:sz w:val="24"/>
                <w:szCs w:val="24"/>
              </w:rPr>
              <w:t>vier</w:t>
            </w:r>
            <w:r w:rsidRPr="00AD637F">
              <w:rPr>
                <w:rFonts w:asciiTheme="minorHAnsi" w:hAnsiTheme="minorHAnsi"/>
                <w:sz w:val="24"/>
                <w:szCs w:val="24"/>
              </w:rPr>
              <w:t xml:space="preserve"> extern finanzierten Professuren in die Fakultät (Brückenprofessuren und verstetigte Professuren aus der Exzellenzinitiative). Daraus kann ein Zuwachs von </w:t>
            </w:r>
            <w:r w:rsidR="00EC3627">
              <w:rPr>
                <w:rFonts w:asciiTheme="minorHAnsi" w:hAnsiTheme="minorHAnsi"/>
                <w:sz w:val="24"/>
                <w:szCs w:val="24"/>
              </w:rPr>
              <w:t>4</w:t>
            </w:r>
            <w:r w:rsidRPr="00AD637F">
              <w:rPr>
                <w:rFonts w:asciiTheme="minorHAnsi" w:hAnsiTheme="minorHAnsi"/>
                <w:sz w:val="24"/>
                <w:szCs w:val="24"/>
              </w:rPr>
              <w:t xml:space="preserve"> Frauen  erfolgen.</w:t>
            </w:r>
          </w:p>
          <w:p w:rsidR="00EB2473" w:rsidRPr="00AD637F" w:rsidRDefault="00EB2473" w:rsidP="001A56EF">
            <w:pPr>
              <w:pStyle w:val="Listenabsatz"/>
              <w:numPr>
                <w:ilvl w:val="0"/>
                <w:numId w:val="15"/>
              </w:numPr>
              <w:contextualSpacing/>
              <w:rPr>
                <w:rFonts w:asciiTheme="minorHAnsi" w:hAnsiTheme="minorHAnsi"/>
                <w:sz w:val="24"/>
                <w:szCs w:val="24"/>
              </w:rPr>
            </w:pPr>
            <w:r w:rsidRPr="00AD637F">
              <w:rPr>
                <w:rFonts w:asciiTheme="minorHAnsi" w:hAnsiTheme="minorHAnsi"/>
                <w:sz w:val="24"/>
                <w:szCs w:val="24"/>
              </w:rPr>
              <w:t xml:space="preserve">Besetzung  der </w:t>
            </w:r>
            <w:r w:rsidR="007356AA">
              <w:rPr>
                <w:rFonts w:asciiTheme="minorHAnsi" w:hAnsiTheme="minorHAnsi"/>
                <w:sz w:val="24"/>
                <w:szCs w:val="24"/>
              </w:rPr>
              <w:t>drei</w:t>
            </w:r>
            <w:r w:rsidRPr="00AD637F">
              <w:rPr>
                <w:rFonts w:asciiTheme="minorHAnsi" w:hAnsiTheme="minorHAnsi"/>
                <w:sz w:val="24"/>
                <w:szCs w:val="24"/>
              </w:rPr>
              <w:t xml:space="preserve"> bis 2018 vakanten Professuren der Fakultät mit Frauen. Es werden/sind </w:t>
            </w:r>
            <w:r w:rsidR="007356AA">
              <w:rPr>
                <w:rFonts w:asciiTheme="minorHAnsi" w:hAnsiTheme="minorHAnsi"/>
                <w:sz w:val="24"/>
                <w:szCs w:val="24"/>
              </w:rPr>
              <w:t>vier</w:t>
            </w:r>
            <w:r w:rsidRPr="00AD637F">
              <w:rPr>
                <w:rFonts w:asciiTheme="minorHAnsi" w:hAnsiTheme="minorHAnsi"/>
                <w:sz w:val="24"/>
                <w:szCs w:val="24"/>
              </w:rPr>
              <w:t xml:space="preserve"> Professuren frei. Eine zum Stichtag mit einem Mann besetzte Professur wird gestrichen.</w:t>
            </w:r>
          </w:p>
          <w:p w:rsidR="00EB2473" w:rsidRPr="004050FD" w:rsidRDefault="00EB2473" w:rsidP="001A56EF">
            <w:pPr>
              <w:ind w:left="360"/>
            </w:pPr>
            <w:r w:rsidRPr="004050FD">
              <w:t>Ergebnis: Gesamtzahl Professuren: 4</w:t>
            </w:r>
            <w:r w:rsidR="00EC3627">
              <w:t>5</w:t>
            </w:r>
          </w:p>
          <w:p w:rsidR="00EB2473" w:rsidRPr="004050FD" w:rsidRDefault="00EB2473" w:rsidP="001A56EF">
            <w:pPr>
              <w:ind w:left="360"/>
            </w:pPr>
            <w:r w:rsidRPr="004050FD">
              <w:t>Davon Frauen: 1</w:t>
            </w:r>
            <w:r w:rsidR="007356AA">
              <w:t>6</w:t>
            </w:r>
            <w:r w:rsidRPr="004050FD">
              <w:t xml:space="preserve"> </w:t>
            </w:r>
          </w:p>
          <w:p w:rsidR="00EB2473" w:rsidRPr="004050FD" w:rsidRDefault="00EB2473" w:rsidP="001A56EF">
            <w:pPr>
              <w:ind w:left="360"/>
            </w:pPr>
            <w:r w:rsidRPr="004050FD">
              <w:t>Anteil: 3</w:t>
            </w:r>
            <w:r w:rsidR="007356AA">
              <w:t>5,5</w:t>
            </w:r>
            <w:r w:rsidRPr="004050FD">
              <w:t xml:space="preserve"> %</w:t>
            </w:r>
          </w:p>
        </w:tc>
      </w:tr>
      <w:tr w:rsidR="00EB2473" w:rsidRPr="004050FD" w:rsidTr="001A56EF">
        <w:tc>
          <w:tcPr>
            <w:tcW w:w="2219" w:type="dxa"/>
          </w:tcPr>
          <w:p w:rsidR="00EB2473" w:rsidRPr="004050FD" w:rsidRDefault="00EB2473" w:rsidP="001A56EF">
            <w:r w:rsidRPr="004050FD">
              <w:t>Der Anteil der Frauen bei den dauerhaft aus Planmitteln finanzierten Mittelbaustellen beträgt 21 % ( 8 von 38)</w:t>
            </w:r>
          </w:p>
        </w:tc>
        <w:tc>
          <w:tcPr>
            <w:tcW w:w="2174" w:type="dxa"/>
          </w:tcPr>
          <w:p w:rsidR="00EB2473" w:rsidRPr="004050FD" w:rsidRDefault="00EB2473" w:rsidP="001A56EF">
            <w:r w:rsidRPr="00004610">
              <w:t xml:space="preserve">Der Anteil </w:t>
            </w:r>
            <w:r w:rsidRPr="004050FD">
              <w:t>der Frauen soll bis 2018 auf über 23% erhöht werden</w:t>
            </w:r>
          </w:p>
        </w:tc>
        <w:tc>
          <w:tcPr>
            <w:tcW w:w="4669" w:type="dxa"/>
          </w:tcPr>
          <w:p w:rsidR="00EB2473" w:rsidRPr="004050FD" w:rsidRDefault="00EB2473" w:rsidP="001A56EF">
            <w:pPr>
              <w:pStyle w:val="Listenabsatz"/>
              <w:numPr>
                <w:ilvl w:val="0"/>
                <w:numId w:val="15"/>
              </w:numPr>
              <w:contextualSpacing/>
            </w:pPr>
            <w:r w:rsidRPr="00AD637F">
              <w:rPr>
                <w:rFonts w:asciiTheme="minorHAnsi" w:hAnsiTheme="minorHAnsi"/>
                <w:sz w:val="24"/>
                <w:szCs w:val="24"/>
              </w:rPr>
              <w:t>Im beplanten Zeitraum werden 2 Stellen frei, eine wurde bereits im Vorgriff mit einem Mann besetzt. Bei der anderen Stelle ist die Besetzung mit einer Frau möglich</w:t>
            </w:r>
            <w:r w:rsidRPr="00004610">
              <w:t>.</w:t>
            </w:r>
          </w:p>
        </w:tc>
      </w:tr>
      <w:tr w:rsidR="00EB2473" w:rsidRPr="004050FD" w:rsidTr="00EB2473">
        <w:tc>
          <w:tcPr>
            <w:tcW w:w="2219" w:type="dxa"/>
          </w:tcPr>
          <w:p w:rsidR="00EB2473" w:rsidRPr="004050FD" w:rsidRDefault="00EB2473" w:rsidP="001A56EF">
            <w:r w:rsidRPr="004050FD">
              <w:t>Promovierende Mütter werden bisher nur in geringem Umfang darin unterstützt, dass Sie ihre Promotion abschließen können.</w:t>
            </w:r>
          </w:p>
        </w:tc>
        <w:tc>
          <w:tcPr>
            <w:tcW w:w="2174" w:type="dxa"/>
          </w:tcPr>
          <w:p w:rsidR="00EB2473" w:rsidRPr="009400EA" w:rsidRDefault="00EB2473" w:rsidP="001A56EF">
            <w:r w:rsidRPr="009400EA">
              <w:t>Die Mittel für die Abschlussförderung aus der Graduiertenschule GAUSS sollen zur Förderung promovierender Eltern genutzt werden</w:t>
            </w:r>
          </w:p>
        </w:tc>
        <w:tc>
          <w:tcPr>
            <w:tcW w:w="4669" w:type="dxa"/>
          </w:tcPr>
          <w:p w:rsidR="00EB2473" w:rsidRPr="00AD637F" w:rsidRDefault="00EB2473" w:rsidP="001A56EF">
            <w:pPr>
              <w:pStyle w:val="Listenabsatz"/>
              <w:numPr>
                <w:ilvl w:val="0"/>
                <w:numId w:val="15"/>
              </w:numPr>
              <w:contextualSpacing/>
              <w:rPr>
                <w:rFonts w:asciiTheme="minorHAnsi" w:hAnsiTheme="minorHAnsi"/>
                <w:sz w:val="24"/>
                <w:szCs w:val="24"/>
              </w:rPr>
            </w:pPr>
            <w:r w:rsidRPr="00AD637F">
              <w:rPr>
                <w:rFonts w:asciiTheme="minorHAnsi" w:hAnsiTheme="minorHAnsi"/>
                <w:sz w:val="24"/>
                <w:szCs w:val="24"/>
              </w:rPr>
              <w:t>Die Graduiertenschule GAUSS hat bisher keine Regularien zur Vergabe der Mittel beschlossen. Die Fakultät wird sich in die Entwicklung dieser Regularien aktiv einbringen mit dem Ziel einer besseren Abschlussförderung promovierender Eltern.</w:t>
            </w:r>
          </w:p>
        </w:tc>
      </w:tr>
    </w:tbl>
    <w:p w:rsidR="00EB2473" w:rsidRDefault="00EB2473" w:rsidP="009C232A">
      <w:pPr>
        <w:widowControl w:val="0"/>
        <w:autoSpaceDE w:val="0"/>
        <w:autoSpaceDN w:val="0"/>
        <w:adjustRightInd w:val="0"/>
        <w:spacing w:line="360" w:lineRule="auto"/>
        <w:rPr>
          <w:rFonts w:cs="Arial-BoldMT"/>
          <w:bCs/>
        </w:rPr>
      </w:pPr>
    </w:p>
    <w:p w:rsidR="00EB2473" w:rsidRDefault="00EB2473" w:rsidP="004B31B3">
      <w:pPr>
        <w:widowControl w:val="0"/>
        <w:autoSpaceDE w:val="0"/>
        <w:autoSpaceDN w:val="0"/>
        <w:adjustRightInd w:val="0"/>
        <w:spacing w:line="360" w:lineRule="auto"/>
        <w:rPr>
          <w:rFonts w:cs="Arial-BoldMT"/>
          <w:b/>
          <w:szCs w:val="22"/>
        </w:rPr>
      </w:pPr>
    </w:p>
    <w:p w:rsidR="004B31B3" w:rsidRPr="0055378F" w:rsidRDefault="00142B49" w:rsidP="004B31B3">
      <w:pPr>
        <w:widowControl w:val="0"/>
        <w:autoSpaceDE w:val="0"/>
        <w:autoSpaceDN w:val="0"/>
        <w:adjustRightInd w:val="0"/>
        <w:spacing w:line="360" w:lineRule="auto"/>
        <w:rPr>
          <w:rFonts w:cs="Arial-BoldMT"/>
          <w:b/>
          <w:szCs w:val="22"/>
        </w:rPr>
      </w:pPr>
      <w:r>
        <w:rPr>
          <w:rFonts w:cs="Arial-BoldMT"/>
          <w:b/>
          <w:szCs w:val="22"/>
        </w:rPr>
        <w:t>3</w:t>
      </w:r>
      <w:r w:rsidR="004B31B3" w:rsidRPr="0055378F">
        <w:rPr>
          <w:rFonts w:cs="Arial-BoldMT"/>
          <w:b/>
          <w:szCs w:val="22"/>
        </w:rPr>
        <w:t xml:space="preserve">.2 </w:t>
      </w:r>
      <w:r w:rsidR="004B31B3">
        <w:rPr>
          <w:rFonts w:cs="Arial-BoldMT"/>
          <w:b/>
          <w:szCs w:val="22"/>
        </w:rPr>
        <w:t xml:space="preserve">Förderung der Mitarbeiterinnen in </w:t>
      </w:r>
      <w:r w:rsidR="004B31B3" w:rsidRPr="0055378F">
        <w:rPr>
          <w:rFonts w:cs="Arial-BoldMT"/>
          <w:b/>
          <w:szCs w:val="22"/>
        </w:rPr>
        <w:t>Verwaltung &amp; technische</w:t>
      </w:r>
      <w:r w:rsidR="004B31B3">
        <w:rPr>
          <w:rFonts w:cs="Arial-BoldMT"/>
          <w:b/>
          <w:szCs w:val="22"/>
        </w:rPr>
        <w:t>m</w:t>
      </w:r>
      <w:r w:rsidR="004B31B3" w:rsidRPr="0055378F">
        <w:rPr>
          <w:rFonts w:cs="Arial-BoldMT"/>
          <w:b/>
          <w:szCs w:val="22"/>
        </w:rPr>
        <w:t xml:space="preserve"> Dienst</w:t>
      </w:r>
    </w:p>
    <w:p w:rsidR="004B31B3" w:rsidRDefault="004B31B3" w:rsidP="009C232A">
      <w:pPr>
        <w:widowControl w:val="0"/>
        <w:autoSpaceDE w:val="0"/>
        <w:autoSpaceDN w:val="0"/>
        <w:adjustRightInd w:val="0"/>
        <w:spacing w:line="360" w:lineRule="auto"/>
        <w:rPr>
          <w:rFonts w:cs="Arial-BoldMT"/>
          <w:bCs/>
        </w:rPr>
      </w:pPr>
      <w:r>
        <w:rPr>
          <w:rFonts w:cs="Arial-BoldMT"/>
          <w:bCs/>
        </w:rPr>
        <w:t>Zur Erreichung des zweiten Ziels ist e</w:t>
      </w:r>
      <w:r w:rsidR="009C232A" w:rsidRPr="00483CC2">
        <w:rPr>
          <w:rFonts w:cs="Arial-BoldMT"/>
          <w:bCs/>
        </w:rPr>
        <w:t>ine sachgerechte Eingruppierung von Mitarbeiterinnen im Verwaltungs- und technischen Dienst, insbesondere bei den Gehaltsstufen E 2-E 6  wie z.B. bei den  Gärtnern/innen des Botanischen Gartens, dringend erforderlich.</w:t>
      </w:r>
      <w:r w:rsidR="009C232A" w:rsidRPr="004B31B3">
        <w:rPr>
          <w:rFonts w:cs="Arial-BoldMT"/>
          <w:bCs/>
        </w:rPr>
        <w:t xml:space="preserve"> </w:t>
      </w:r>
      <w:r>
        <w:rPr>
          <w:rFonts w:cs="Arial-BoldMT"/>
          <w:bCs/>
        </w:rPr>
        <w:t>Die blockierenden Regelungen müssen mit dem Präsidium diskutiert werden. Dann können die Arbeitsplätze neu bewertet und die Mitarbeiterinnen besser eingruppiert werden.</w:t>
      </w:r>
    </w:p>
    <w:p w:rsidR="00EB2473" w:rsidRDefault="00EB2473" w:rsidP="009C232A">
      <w:pPr>
        <w:widowControl w:val="0"/>
        <w:autoSpaceDE w:val="0"/>
        <w:autoSpaceDN w:val="0"/>
        <w:adjustRightInd w:val="0"/>
        <w:spacing w:line="360" w:lineRule="auto"/>
        <w:rPr>
          <w:rFonts w:cs="Arial-BoldMT"/>
          <w:bCs/>
        </w:rPr>
      </w:pPr>
    </w:p>
    <w:tbl>
      <w:tblPr>
        <w:tblStyle w:val="Tabellenraster"/>
        <w:tblW w:w="0" w:type="auto"/>
        <w:tblLook w:val="04A0" w:firstRow="1" w:lastRow="0" w:firstColumn="1" w:lastColumn="0" w:noHBand="0" w:noVBand="1"/>
      </w:tblPr>
      <w:tblGrid>
        <w:gridCol w:w="2516"/>
        <w:gridCol w:w="2418"/>
        <w:gridCol w:w="4121"/>
      </w:tblGrid>
      <w:tr w:rsidR="00EB2473" w:rsidRPr="004050FD" w:rsidTr="001A56EF">
        <w:tc>
          <w:tcPr>
            <w:tcW w:w="2561" w:type="dxa"/>
          </w:tcPr>
          <w:p w:rsidR="00EB2473" w:rsidRPr="004050FD" w:rsidRDefault="00EB2473" w:rsidP="001A56EF">
            <w:pPr>
              <w:rPr>
                <w:b/>
              </w:rPr>
            </w:pPr>
            <w:r w:rsidRPr="004050FD">
              <w:rPr>
                <w:b/>
              </w:rPr>
              <w:t>Ausgangslage</w:t>
            </w:r>
          </w:p>
        </w:tc>
        <w:tc>
          <w:tcPr>
            <w:tcW w:w="2475" w:type="dxa"/>
          </w:tcPr>
          <w:p w:rsidR="00EB2473" w:rsidRPr="004050FD" w:rsidRDefault="00EB2473" w:rsidP="001A56EF">
            <w:pPr>
              <w:rPr>
                <w:b/>
              </w:rPr>
            </w:pPr>
            <w:r w:rsidRPr="004050FD">
              <w:rPr>
                <w:b/>
              </w:rPr>
              <w:t>Ziele</w:t>
            </w:r>
          </w:p>
        </w:tc>
        <w:tc>
          <w:tcPr>
            <w:tcW w:w="4245" w:type="dxa"/>
          </w:tcPr>
          <w:p w:rsidR="00EB2473" w:rsidRPr="004050FD" w:rsidRDefault="00EB2473" w:rsidP="001A56EF">
            <w:pPr>
              <w:rPr>
                <w:b/>
              </w:rPr>
            </w:pPr>
            <w:r w:rsidRPr="004050FD">
              <w:rPr>
                <w:b/>
              </w:rPr>
              <w:t>Maßnahmen</w:t>
            </w:r>
          </w:p>
        </w:tc>
      </w:tr>
      <w:tr w:rsidR="00EB2473" w:rsidRPr="004050FD" w:rsidTr="001A56EF">
        <w:tc>
          <w:tcPr>
            <w:tcW w:w="2561" w:type="dxa"/>
          </w:tcPr>
          <w:p w:rsidR="00EB2473" w:rsidRPr="004050FD" w:rsidRDefault="00EB2473" w:rsidP="001A56EF">
            <w:r w:rsidRPr="004050FD">
              <w:t>Mitarbeiterinnen im Verwaltungs- und technischen Diensts sind in inadäquaten Gehaltsstufen eingeordnet.</w:t>
            </w:r>
          </w:p>
        </w:tc>
        <w:tc>
          <w:tcPr>
            <w:tcW w:w="2475" w:type="dxa"/>
          </w:tcPr>
          <w:p w:rsidR="00EB2473" w:rsidRPr="004050FD" w:rsidRDefault="00EB2473" w:rsidP="001A56EF">
            <w:r>
              <w:t xml:space="preserve">95% der </w:t>
            </w:r>
            <w:r w:rsidRPr="004050FD">
              <w:t xml:space="preserve">Arbeitsplätze im Verwaltungs- und technischen Dienst sind </w:t>
            </w:r>
            <w:r>
              <w:t xml:space="preserve">bis 2021 </w:t>
            </w:r>
            <w:r w:rsidRPr="004050FD">
              <w:t>in Tätigkeit</w:t>
            </w:r>
            <w:r>
              <w:t>s-</w:t>
            </w:r>
            <w:r w:rsidRPr="004050FD">
              <w:t xml:space="preserve"> </w:t>
            </w:r>
            <w:r>
              <w:t>angemessenen</w:t>
            </w:r>
            <w:r w:rsidRPr="004050FD">
              <w:t xml:space="preserve"> Gehaltsstufen eingruppiert</w:t>
            </w:r>
          </w:p>
        </w:tc>
        <w:tc>
          <w:tcPr>
            <w:tcW w:w="4245" w:type="dxa"/>
          </w:tcPr>
          <w:p w:rsidR="00EB2473" w:rsidRPr="00AD637F" w:rsidRDefault="00EB2473" w:rsidP="001A56EF">
            <w:pPr>
              <w:pStyle w:val="Listenabsatz"/>
              <w:numPr>
                <w:ilvl w:val="0"/>
                <w:numId w:val="15"/>
              </w:numPr>
              <w:contextualSpacing/>
              <w:rPr>
                <w:rFonts w:asciiTheme="minorHAnsi" w:hAnsiTheme="minorHAnsi"/>
                <w:sz w:val="24"/>
                <w:szCs w:val="24"/>
              </w:rPr>
            </w:pPr>
            <w:r w:rsidRPr="00AD637F">
              <w:rPr>
                <w:rFonts w:asciiTheme="minorHAnsi" w:hAnsiTheme="minorHAnsi"/>
                <w:sz w:val="24"/>
                <w:szCs w:val="24"/>
              </w:rPr>
              <w:t>Arbeitsplätze im Verwaltungs- und technischen Dienst werden neu bewertet und durch Bereitstellung von Fakultätsmitte</w:t>
            </w:r>
            <w:r w:rsidR="007C17DD">
              <w:rPr>
                <w:rFonts w:asciiTheme="minorHAnsi" w:hAnsiTheme="minorHAnsi"/>
                <w:sz w:val="24"/>
                <w:szCs w:val="24"/>
              </w:rPr>
              <w:t>ln in höhere Gehaltsstufen ein</w:t>
            </w:r>
            <w:r w:rsidRPr="00AD637F">
              <w:rPr>
                <w:rFonts w:asciiTheme="minorHAnsi" w:hAnsiTheme="minorHAnsi"/>
                <w:sz w:val="24"/>
                <w:szCs w:val="24"/>
              </w:rPr>
              <w:t>gruppiert.</w:t>
            </w:r>
          </w:p>
          <w:p w:rsidR="00EB2473" w:rsidRPr="004050FD" w:rsidRDefault="00EB2473" w:rsidP="001A56EF">
            <w:pPr>
              <w:pStyle w:val="Listenabsatz"/>
              <w:numPr>
                <w:ilvl w:val="0"/>
                <w:numId w:val="15"/>
              </w:numPr>
              <w:contextualSpacing/>
            </w:pPr>
            <w:r w:rsidRPr="00AD637F">
              <w:rPr>
                <w:rFonts w:asciiTheme="minorHAnsi" w:hAnsiTheme="minorHAnsi"/>
                <w:sz w:val="24"/>
                <w:szCs w:val="24"/>
              </w:rPr>
              <w:t>Parallel dazu wird mit dem Präsidium über Möglichkeiten zur Anpassung der derzeitigen Regularien diskutiert.</w:t>
            </w:r>
          </w:p>
        </w:tc>
      </w:tr>
    </w:tbl>
    <w:p w:rsidR="00EB2473" w:rsidRDefault="00EB2473" w:rsidP="009C232A">
      <w:pPr>
        <w:widowControl w:val="0"/>
        <w:autoSpaceDE w:val="0"/>
        <w:autoSpaceDN w:val="0"/>
        <w:adjustRightInd w:val="0"/>
        <w:spacing w:line="360" w:lineRule="auto"/>
        <w:rPr>
          <w:rFonts w:cs="Arial-BoldMT"/>
          <w:bCs/>
        </w:rPr>
      </w:pPr>
    </w:p>
    <w:p w:rsidR="00EB2473" w:rsidRDefault="00EB2473" w:rsidP="009C232A">
      <w:pPr>
        <w:widowControl w:val="0"/>
        <w:autoSpaceDE w:val="0"/>
        <w:autoSpaceDN w:val="0"/>
        <w:adjustRightInd w:val="0"/>
        <w:spacing w:line="360" w:lineRule="auto"/>
        <w:rPr>
          <w:rFonts w:cs="Arial-BoldMT"/>
          <w:bCs/>
        </w:rPr>
      </w:pPr>
    </w:p>
    <w:p w:rsidR="004B31B3" w:rsidRDefault="004B31B3" w:rsidP="0064200A">
      <w:pPr>
        <w:tabs>
          <w:tab w:val="left" w:pos="1560"/>
        </w:tabs>
        <w:rPr>
          <w:rFonts w:cs="Arial-BoldMT"/>
          <w:bCs/>
        </w:rPr>
      </w:pPr>
    </w:p>
    <w:p w:rsidR="00142B49" w:rsidRPr="00630BEC" w:rsidRDefault="00142B49" w:rsidP="00142B49">
      <w:pPr>
        <w:widowControl w:val="0"/>
        <w:autoSpaceDE w:val="0"/>
        <w:autoSpaceDN w:val="0"/>
        <w:adjustRightInd w:val="0"/>
        <w:spacing w:line="360" w:lineRule="auto"/>
        <w:rPr>
          <w:rFonts w:cs="Arial-BoldMT"/>
          <w:b/>
          <w:szCs w:val="22"/>
        </w:rPr>
      </w:pPr>
      <w:r w:rsidRPr="00630BEC">
        <w:rPr>
          <w:rFonts w:cs="Arial-BoldMT"/>
          <w:b/>
          <w:szCs w:val="22"/>
        </w:rPr>
        <w:t xml:space="preserve">3.3 Familiengerechte </w:t>
      </w:r>
      <w:r w:rsidR="00834260" w:rsidRPr="00630BEC">
        <w:rPr>
          <w:rFonts w:cs="Arial-BoldMT"/>
          <w:b/>
          <w:szCs w:val="22"/>
        </w:rPr>
        <w:t>Fakultät</w:t>
      </w:r>
    </w:p>
    <w:p w:rsidR="00142B49" w:rsidRDefault="00142B49" w:rsidP="00142B49">
      <w:pPr>
        <w:widowControl w:val="0"/>
        <w:autoSpaceDE w:val="0"/>
        <w:autoSpaceDN w:val="0"/>
        <w:adjustRightInd w:val="0"/>
        <w:spacing w:line="360" w:lineRule="auto"/>
        <w:rPr>
          <w:rFonts w:cs="Arial-BoldMT"/>
          <w:bCs/>
        </w:rPr>
      </w:pPr>
      <w:r w:rsidRPr="00630BEC">
        <w:rPr>
          <w:rFonts w:cs="Arial-BoldMT"/>
          <w:bCs/>
        </w:rPr>
        <w:t xml:space="preserve">Zur </w:t>
      </w:r>
      <w:r w:rsidR="00834260" w:rsidRPr="00630BEC">
        <w:rPr>
          <w:rFonts w:cs="Arial-BoldMT"/>
          <w:bCs/>
        </w:rPr>
        <w:t xml:space="preserve">Verbesserung der Vereinbarkeit von Familie und Beruf bzw. Studium sind zwei Maßnahmen geplant. Zur </w:t>
      </w:r>
      <w:r w:rsidRPr="00630BEC">
        <w:rPr>
          <w:rFonts w:cs="Arial-BoldMT"/>
          <w:bCs/>
        </w:rPr>
        <w:t>Anpassung der Präsenzzeiten in der Universität an die</w:t>
      </w:r>
      <w:r>
        <w:rPr>
          <w:rFonts w:cs="Arial-BoldMT"/>
          <w:bCs/>
        </w:rPr>
        <w:t xml:space="preserve"> zeitlichen Rahmenbedingungen von Familien sollen zunächst die Termine der Gremien und Besprechungen der Mitarbeiterinnen und Mitarbeiter der Fakultät im Laufe des Jahres 2015 erfasst und dokumentiert werden. Getrennt für Termine in verschiedenen Gremien soll die Verteilung der Termine analysiert und dargestellt werden. Parallel dazu wird das Ziel einer Verdichtung dieser Termine in ein familienfreundliches Zeitfenster kommuniziert. In den folgenden Jahren wird die Verteilung der Termine kontinuierlich dargestellt. Die Fakultät erhofft sich aus dieser Darstellung eine verstärkte Motivation zur zunehmenden Verbesserung der Verträglichkeit von Arbeitszeiten und Familienzeiten.</w:t>
      </w:r>
      <w:r w:rsidR="00904BB7">
        <w:rPr>
          <w:rFonts w:cs="Arial-BoldMT"/>
          <w:bCs/>
        </w:rPr>
        <w:t xml:space="preserve"> Diese Maßnahme wird vom Gleichstellungsbüro koordiniert und in Zusammenarbeit mit den IT-Stabstellen realisiert.</w:t>
      </w:r>
    </w:p>
    <w:p w:rsidR="00142B49" w:rsidDel="00A44BF8" w:rsidRDefault="00142B49" w:rsidP="00142B49">
      <w:pPr>
        <w:widowControl w:val="0"/>
        <w:autoSpaceDE w:val="0"/>
        <w:autoSpaceDN w:val="0"/>
        <w:adjustRightInd w:val="0"/>
        <w:spacing w:line="360" w:lineRule="auto"/>
        <w:rPr>
          <w:rFonts w:cs="Arial-BoldMT"/>
          <w:bCs/>
        </w:rPr>
      </w:pPr>
    </w:p>
    <w:p w:rsidR="00EB2473" w:rsidRDefault="00142B49" w:rsidP="00142B49">
      <w:pPr>
        <w:widowControl w:val="0"/>
        <w:autoSpaceDE w:val="0"/>
        <w:autoSpaceDN w:val="0"/>
        <w:adjustRightInd w:val="0"/>
        <w:spacing w:line="360" w:lineRule="auto"/>
        <w:rPr>
          <w:rFonts w:cs="Arial-BoldMT"/>
          <w:bCs/>
        </w:rPr>
      </w:pPr>
      <w:r>
        <w:rPr>
          <w:rFonts w:cs="Arial-BoldMT"/>
          <w:bCs/>
        </w:rPr>
        <w:t xml:space="preserve">Zur Verbesserung der Informationen über familienbewusste Angebote sollen die Internetportale der Fakultät und der entsprechenden Seiten auf universitärer Ebene erweitert werden, so dass der Zugang zu Information über </w:t>
      </w:r>
      <w:r w:rsidRPr="00142B49">
        <w:rPr>
          <w:rFonts w:cs="Arial-BoldMT"/>
          <w:bCs/>
        </w:rPr>
        <w:t>Möglichkeiten und Nutzen familienbewusster Angebote für Mitarbeiter, Lehrende, und Studierende an der Universität Göttingen</w:t>
      </w:r>
      <w:r>
        <w:rPr>
          <w:rFonts w:cs="Arial-BoldMT"/>
          <w:bCs/>
        </w:rPr>
        <w:t xml:space="preserve"> verbessert wird. </w:t>
      </w:r>
      <w:r w:rsidR="00904BB7">
        <w:rPr>
          <w:rFonts w:cs="Arial-BoldMT"/>
          <w:bCs/>
        </w:rPr>
        <w:t>Diese Maßnahmen werden vom Gleichstellungsbüro der Fakultät in Zusammenarbeit mit dem zentralen Gleichstellungsbüro und den entsprechenden IT-Stabstellen umgesetzt.</w:t>
      </w:r>
    </w:p>
    <w:p w:rsidR="00EB2473" w:rsidRDefault="00EB2473" w:rsidP="00EB2473"/>
    <w:tbl>
      <w:tblPr>
        <w:tblStyle w:val="Tabellenraster"/>
        <w:tblW w:w="0" w:type="auto"/>
        <w:tblLook w:val="04A0" w:firstRow="1" w:lastRow="0" w:firstColumn="1" w:lastColumn="0" w:noHBand="0" w:noVBand="1"/>
      </w:tblPr>
      <w:tblGrid>
        <w:gridCol w:w="2561"/>
        <w:gridCol w:w="2475"/>
        <w:gridCol w:w="4019"/>
      </w:tblGrid>
      <w:tr w:rsidR="00EB2473" w:rsidRPr="004050FD" w:rsidTr="00EB2473">
        <w:tc>
          <w:tcPr>
            <w:tcW w:w="2561" w:type="dxa"/>
          </w:tcPr>
          <w:p w:rsidR="00EB2473" w:rsidRPr="004050FD" w:rsidRDefault="00EB2473" w:rsidP="001A56EF">
            <w:pPr>
              <w:rPr>
                <w:b/>
              </w:rPr>
            </w:pPr>
            <w:r w:rsidRPr="004050FD">
              <w:rPr>
                <w:b/>
              </w:rPr>
              <w:t>Ausgangslage</w:t>
            </w:r>
          </w:p>
        </w:tc>
        <w:tc>
          <w:tcPr>
            <w:tcW w:w="2475" w:type="dxa"/>
          </w:tcPr>
          <w:p w:rsidR="00EB2473" w:rsidRPr="004050FD" w:rsidRDefault="00EB2473" w:rsidP="001A56EF">
            <w:pPr>
              <w:rPr>
                <w:b/>
              </w:rPr>
            </w:pPr>
            <w:r w:rsidRPr="004050FD">
              <w:rPr>
                <w:b/>
              </w:rPr>
              <w:t>Ziele</w:t>
            </w:r>
          </w:p>
        </w:tc>
        <w:tc>
          <w:tcPr>
            <w:tcW w:w="4245" w:type="dxa"/>
          </w:tcPr>
          <w:p w:rsidR="00EB2473" w:rsidRPr="004050FD" w:rsidRDefault="00EB2473" w:rsidP="001A56EF">
            <w:pPr>
              <w:rPr>
                <w:b/>
              </w:rPr>
            </w:pPr>
            <w:r w:rsidRPr="004050FD">
              <w:rPr>
                <w:b/>
              </w:rPr>
              <w:t>Maßnahmen</w:t>
            </w:r>
          </w:p>
        </w:tc>
      </w:tr>
      <w:tr w:rsidR="00EB2473" w:rsidRPr="004050FD" w:rsidTr="00EB2473">
        <w:tc>
          <w:tcPr>
            <w:tcW w:w="2561" w:type="dxa"/>
          </w:tcPr>
          <w:p w:rsidR="00EB2473" w:rsidRPr="004050FD" w:rsidRDefault="00EB2473" w:rsidP="001A56EF">
            <w:r w:rsidRPr="004050FD">
              <w:t>Familienfreundlichkeit der Gremien- und Besprechungstermine wird nicht erfasst</w:t>
            </w:r>
          </w:p>
        </w:tc>
        <w:tc>
          <w:tcPr>
            <w:tcW w:w="2475" w:type="dxa"/>
          </w:tcPr>
          <w:p w:rsidR="00EB2473" w:rsidRPr="004050FD" w:rsidRDefault="00EB2473" w:rsidP="001A56EF">
            <w:r w:rsidRPr="004050FD">
              <w:t xml:space="preserve">95% der Gremien- und Besprechungstermine liegen 2021 innerhalb eines familienfreundlichen Zeitfensters zwischen 9.00 </w:t>
            </w:r>
            <w:r w:rsidRPr="001E06B3">
              <w:t>und 17.00 Uhr</w:t>
            </w:r>
          </w:p>
        </w:tc>
        <w:tc>
          <w:tcPr>
            <w:tcW w:w="4245" w:type="dxa"/>
          </w:tcPr>
          <w:p w:rsidR="00EB2473" w:rsidRPr="00AD637F" w:rsidRDefault="00EB2473" w:rsidP="00EB2473">
            <w:pPr>
              <w:pStyle w:val="Listenabsatz"/>
              <w:numPr>
                <w:ilvl w:val="0"/>
                <w:numId w:val="15"/>
              </w:numPr>
              <w:contextualSpacing/>
              <w:rPr>
                <w:rFonts w:asciiTheme="minorHAnsi" w:hAnsiTheme="minorHAnsi"/>
                <w:sz w:val="24"/>
                <w:szCs w:val="24"/>
              </w:rPr>
            </w:pPr>
            <w:r w:rsidRPr="00AD637F">
              <w:rPr>
                <w:rFonts w:asciiTheme="minorHAnsi" w:hAnsiTheme="minorHAnsi"/>
                <w:sz w:val="24"/>
                <w:szCs w:val="24"/>
              </w:rPr>
              <w:t>Erfassung der Gremien- und Besprechungstermine innerhalb der Fakultät und der Universität durch die Gleichstellungsbeauftragten der Fakultät für 2015</w:t>
            </w:r>
          </w:p>
          <w:p w:rsidR="00EB2473" w:rsidRPr="00AD637F" w:rsidRDefault="00EB2473" w:rsidP="00EB2473">
            <w:pPr>
              <w:pStyle w:val="Listenabsatz"/>
              <w:numPr>
                <w:ilvl w:val="0"/>
                <w:numId w:val="15"/>
              </w:numPr>
              <w:contextualSpacing/>
              <w:rPr>
                <w:rFonts w:asciiTheme="minorHAnsi" w:hAnsiTheme="minorHAnsi"/>
                <w:sz w:val="24"/>
                <w:szCs w:val="24"/>
              </w:rPr>
            </w:pPr>
            <w:r w:rsidRPr="00AD637F">
              <w:rPr>
                <w:rFonts w:asciiTheme="minorHAnsi" w:hAnsiTheme="minorHAnsi"/>
                <w:sz w:val="24"/>
                <w:szCs w:val="24"/>
              </w:rPr>
              <w:t>Analyse der Verteilung der Termine</w:t>
            </w:r>
          </w:p>
          <w:p w:rsidR="00EB2473" w:rsidRPr="00AD637F" w:rsidRDefault="00EB2473" w:rsidP="00EB2473">
            <w:pPr>
              <w:pStyle w:val="Listenabsatz"/>
              <w:numPr>
                <w:ilvl w:val="0"/>
                <w:numId w:val="15"/>
              </w:numPr>
              <w:contextualSpacing/>
              <w:rPr>
                <w:rFonts w:asciiTheme="minorHAnsi" w:hAnsiTheme="minorHAnsi"/>
                <w:sz w:val="24"/>
                <w:szCs w:val="24"/>
              </w:rPr>
            </w:pPr>
            <w:r w:rsidRPr="00AD637F">
              <w:rPr>
                <w:rFonts w:asciiTheme="minorHAnsi" w:hAnsiTheme="minorHAnsi"/>
                <w:sz w:val="24"/>
                <w:szCs w:val="24"/>
              </w:rPr>
              <w:t xml:space="preserve">Kontinuierliche Darstellung der Verteilung der Terminverteilung für alle folgenden Jahre </w:t>
            </w:r>
          </w:p>
        </w:tc>
      </w:tr>
      <w:tr w:rsidR="00EB2473" w:rsidRPr="004050FD" w:rsidTr="00EB2473">
        <w:tc>
          <w:tcPr>
            <w:tcW w:w="2561" w:type="dxa"/>
          </w:tcPr>
          <w:p w:rsidR="00EB2473" w:rsidRPr="004050FD" w:rsidRDefault="00EB2473" w:rsidP="001A56EF">
            <w:r w:rsidRPr="004050FD">
              <w:t>Internetportal der Fakultät enthält keine Information zu Möglichkeiten und Nutzen familienbewusster Angebote an der Universität</w:t>
            </w:r>
            <w:r w:rsidR="00A54BC7" w:rsidRPr="006A59E1">
              <w:t>, es wird über einen link auf die Seite der zentralen Gleichstellungsbüros verwiesen</w:t>
            </w:r>
          </w:p>
        </w:tc>
        <w:tc>
          <w:tcPr>
            <w:tcW w:w="2475" w:type="dxa"/>
          </w:tcPr>
          <w:p w:rsidR="00EB2473" w:rsidRPr="00A54BC7" w:rsidRDefault="00EB2473" w:rsidP="001A56EF">
            <w:pPr>
              <w:rPr>
                <w:color w:val="FF0000"/>
              </w:rPr>
            </w:pPr>
            <w:r>
              <w:t xml:space="preserve">2017 besteht eine </w:t>
            </w:r>
            <w:r w:rsidRPr="004050FD">
              <w:t>Internetseite der Fakultät mit Information über Möglichkeiten und Nutzen familienbewusster An</w:t>
            </w:r>
            <w:r w:rsidRPr="006A59E1">
              <w:t>gebote</w:t>
            </w:r>
            <w:r w:rsidR="00A54BC7" w:rsidRPr="006A59E1">
              <w:t xml:space="preserve">, die die </w:t>
            </w:r>
            <w:r w:rsidR="00343B8C" w:rsidRPr="006A59E1">
              <w:t>zentralen Angebote einbindet und ergänzt</w:t>
            </w:r>
          </w:p>
        </w:tc>
        <w:tc>
          <w:tcPr>
            <w:tcW w:w="4245" w:type="dxa"/>
          </w:tcPr>
          <w:p w:rsidR="00EB2473" w:rsidRPr="00AD637F" w:rsidRDefault="00EB2473" w:rsidP="00EB2473">
            <w:pPr>
              <w:pStyle w:val="Listenabsatz"/>
              <w:numPr>
                <w:ilvl w:val="0"/>
                <w:numId w:val="15"/>
              </w:numPr>
              <w:contextualSpacing/>
              <w:rPr>
                <w:rFonts w:asciiTheme="minorHAnsi" w:hAnsiTheme="minorHAnsi"/>
                <w:sz w:val="24"/>
                <w:szCs w:val="24"/>
              </w:rPr>
            </w:pPr>
            <w:r w:rsidRPr="00AD637F">
              <w:rPr>
                <w:rFonts w:asciiTheme="minorHAnsi" w:hAnsiTheme="minorHAnsi"/>
                <w:sz w:val="24"/>
                <w:szCs w:val="24"/>
              </w:rPr>
              <w:t xml:space="preserve">In Zusammenarbeit mit dem zentralen Gleichstellungsbüro sammelt das Gleichstellungsbüro der Fakultät die verfügbaren familienbewussten Angebote und entwickelt mit IT-Mitarbeitern ein Internetportal mit Information über Möglichkeiten und Nutzen familienbewusster Angebote für Mitarbeiter, Lehrende, und Studierende an der Universität Göttingen. </w:t>
            </w:r>
          </w:p>
          <w:p w:rsidR="00EB2473" w:rsidRPr="00AD637F" w:rsidRDefault="00EB2473" w:rsidP="00EB2473">
            <w:pPr>
              <w:pStyle w:val="Listenabsatz"/>
              <w:numPr>
                <w:ilvl w:val="0"/>
                <w:numId w:val="15"/>
              </w:numPr>
              <w:contextualSpacing/>
              <w:rPr>
                <w:rFonts w:asciiTheme="minorHAnsi" w:hAnsiTheme="minorHAnsi"/>
                <w:sz w:val="24"/>
                <w:szCs w:val="24"/>
              </w:rPr>
            </w:pPr>
            <w:r w:rsidRPr="00AD637F">
              <w:rPr>
                <w:rFonts w:asciiTheme="minorHAnsi" w:hAnsiTheme="minorHAnsi"/>
                <w:sz w:val="24"/>
                <w:szCs w:val="24"/>
              </w:rPr>
              <w:t>Ab 2016 wird dieses Portal kontinuierlich erweitert und gepflegt.</w:t>
            </w:r>
          </w:p>
        </w:tc>
      </w:tr>
    </w:tbl>
    <w:p w:rsidR="00EB2473" w:rsidRDefault="00EB2473" w:rsidP="00EB2473"/>
    <w:p w:rsidR="00EB2473" w:rsidRDefault="00EB2473" w:rsidP="00142B49">
      <w:pPr>
        <w:widowControl w:val="0"/>
        <w:autoSpaceDE w:val="0"/>
        <w:autoSpaceDN w:val="0"/>
        <w:adjustRightInd w:val="0"/>
        <w:spacing w:line="360" w:lineRule="auto"/>
        <w:rPr>
          <w:rFonts w:cs="Arial-BoldMT"/>
          <w:bCs/>
        </w:rPr>
      </w:pPr>
    </w:p>
    <w:p w:rsidR="00EB2473" w:rsidRDefault="00EB2473" w:rsidP="00142B49">
      <w:pPr>
        <w:widowControl w:val="0"/>
        <w:autoSpaceDE w:val="0"/>
        <w:autoSpaceDN w:val="0"/>
        <w:adjustRightInd w:val="0"/>
        <w:spacing w:line="360" w:lineRule="auto"/>
        <w:rPr>
          <w:rFonts w:cs="Arial-BoldMT"/>
          <w:bCs/>
        </w:rPr>
      </w:pPr>
    </w:p>
    <w:p w:rsidR="0064200A" w:rsidRPr="00C04220" w:rsidRDefault="0064200A" w:rsidP="0064200A">
      <w:pPr>
        <w:tabs>
          <w:tab w:val="left" w:pos="1560"/>
        </w:tabs>
        <w:rPr>
          <w:rFonts w:cs="Arial-BoldMT"/>
          <w:b/>
          <w:bCs/>
        </w:rPr>
      </w:pPr>
    </w:p>
    <w:p w:rsidR="0064200A" w:rsidRPr="00C04220" w:rsidRDefault="0064200A" w:rsidP="0064200A">
      <w:pPr>
        <w:widowControl w:val="0"/>
        <w:autoSpaceDE w:val="0"/>
        <w:autoSpaceDN w:val="0"/>
        <w:adjustRightInd w:val="0"/>
        <w:rPr>
          <w:rFonts w:cs="Arial-BoldMT"/>
          <w:b/>
          <w:bCs/>
        </w:rPr>
      </w:pPr>
      <w:r w:rsidRPr="00C04220">
        <w:rPr>
          <w:rFonts w:cs="Arial-BoldMT"/>
          <w:b/>
          <w:bCs/>
        </w:rPr>
        <w:t>4 Anhang</w:t>
      </w:r>
    </w:p>
    <w:p w:rsidR="0064200A" w:rsidRPr="00C04220" w:rsidRDefault="0064200A" w:rsidP="0064200A">
      <w:pPr>
        <w:tabs>
          <w:tab w:val="left" w:pos="1560"/>
        </w:tabs>
        <w:rPr>
          <w:rFonts w:cs="Arial-BoldMT"/>
          <w:b/>
          <w:bCs/>
        </w:rPr>
      </w:pPr>
    </w:p>
    <w:p w:rsidR="0064200A" w:rsidRPr="00C04220" w:rsidRDefault="0064200A" w:rsidP="0064200A">
      <w:pPr>
        <w:tabs>
          <w:tab w:val="left" w:pos="1560"/>
        </w:tabs>
        <w:rPr>
          <w:rFonts w:cs="Arial-BoldMT"/>
          <w:b/>
          <w:bCs/>
        </w:rPr>
      </w:pPr>
    </w:p>
    <w:p w:rsidR="0064200A" w:rsidRPr="00C04220" w:rsidRDefault="0064200A" w:rsidP="0064200A">
      <w:pPr>
        <w:tabs>
          <w:tab w:val="left" w:pos="1560"/>
        </w:tabs>
        <w:rPr>
          <w:rFonts w:cs="Arial-BoldMT"/>
          <w:b/>
          <w:bCs/>
        </w:rPr>
      </w:pPr>
      <w:r w:rsidRPr="00C04220">
        <w:rPr>
          <w:rFonts w:cs="Arial-BoldMT"/>
          <w:b/>
          <w:bCs/>
        </w:rPr>
        <w:t xml:space="preserve">4.1 </w:t>
      </w:r>
      <w:r w:rsidR="00C04220">
        <w:rPr>
          <w:rFonts w:cs="Arial-BoldMT"/>
          <w:b/>
          <w:bCs/>
        </w:rPr>
        <w:t>Grunddatensatz Studium/Wissenschaft</w:t>
      </w:r>
    </w:p>
    <w:p w:rsidR="0064200A" w:rsidRPr="00C04220" w:rsidRDefault="0064200A" w:rsidP="0064200A">
      <w:pPr>
        <w:tabs>
          <w:tab w:val="left" w:pos="1560"/>
        </w:tabs>
        <w:rPr>
          <w:rFonts w:cs="Arial-BoldMT"/>
          <w:b/>
          <w:bCs/>
        </w:rPr>
      </w:pPr>
    </w:p>
    <w:p w:rsidR="00C04220" w:rsidRDefault="0064200A" w:rsidP="0064200A">
      <w:pPr>
        <w:tabs>
          <w:tab w:val="left" w:pos="1560"/>
        </w:tabs>
        <w:rPr>
          <w:rFonts w:cs="Arial-BoldMT"/>
          <w:b/>
          <w:bCs/>
        </w:rPr>
      </w:pPr>
      <w:r w:rsidRPr="00C04220">
        <w:rPr>
          <w:rFonts w:cs="Arial-BoldMT"/>
          <w:b/>
          <w:bCs/>
        </w:rPr>
        <w:t xml:space="preserve">4.2 </w:t>
      </w:r>
      <w:r w:rsidR="00C04220">
        <w:rPr>
          <w:rFonts w:cs="Arial-BoldMT"/>
          <w:b/>
          <w:bCs/>
        </w:rPr>
        <w:t xml:space="preserve">Grunddatensatz </w:t>
      </w:r>
      <w:r w:rsidR="00EA46EE">
        <w:rPr>
          <w:rFonts w:cs="Arial-BoldMT"/>
          <w:b/>
          <w:bCs/>
        </w:rPr>
        <w:t>administratives und technisches Personal</w:t>
      </w:r>
    </w:p>
    <w:p w:rsidR="0064200A" w:rsidRPr="00C04220" w:rsidRDefault="0064200A" w:rsidP="0064200A">
      <w:pPr>
        <w:tabs>
          <w:tab w:val="left" w:pos="1560"/>
        </w:tabs>
        <w:rPr>
          <w:rFonts w:cs="Arial-BoldMT"/>
          <w:b/>
          <w:bCs/>
        </w:rPr>
      </w:pPr>
    </w:p>
    <w:p w:rsidR="00F336A1" w:rsidRPr="00EA46EE" w:rsidRDefault="00FE1242" w:rsidP="00947A9D">
      <w:pPr>
        <w:tabs>
          <w:tab w:val="left" w:pos="1560"/>
        </w:tabs>
        <w:rPr>
          <w:rFonts w:cs="Arial-BoldMT"/>
          <w:b/>
          <w:bCs/>
        </w:rPr>
        <w:sectPr w:rsidR="00F336A1" w:rsidRPr="00EA46EE">
          <w:pgSz w:w="11899" w:h="16838"/>
          <w:pgMar w:top="1417" w:right="1417" w:bottom="1134" w:left="1417" w:header="708" w:footer="708" w:gutter="0"/>
          <w:cols w:space="708"/>
        </w:sectPr>
      </w:pPr>
      <w:r w:rsidRPr="00C04220">
        <w:rPr>
          <w:rFonts w:cs="Arial-BoldMT"/>
          <w:b/>
          <w:bCs/>
        </w:rPr>
        <w:t xml:space="preserve">4.3 </w:t>
      </w:r>
      <w:r w:rsidR="00EA46EE">
        <w:rPr>
          <w:rFonts w:cs="Arial-BoldMT"/>
          <w:b/>
          <w:bCs/>
        </w:rPr>
        <w:t>Über</w:t>
      </w:r>
      <w:r w:rsidR="00EE2712">
        <w:rPr>
          <w:rFonts w:cs="Arial-BoldMT"/>
          <w:b/>
          <w:bCs/>
        </w:rPr>
        <w:t>sicht zur Erfassung der Postdocs</w:t>
      </w:r>
    </w:p>
    <w:p w:rsidR="00C14811" w:rsidRPr="00F759F2" w:rsidRDefault="00C14811" w:rsidP="00EB2473">
      <w:pPr>
        <w:tabs>
          <w:tab w:val="left" w:pos="1560"/>
        </w:tabs>
      </w:pPr>
    </w:p>
    <w:sectPr w:rsidR="00C14811" w:rsidRPr="00F759F2" w:rsidSect="00EB2473">
      <w:pgSz w:w="11899" w:h="16838"/>
      <w:pgMar w:top="1134" w:right="1417" w:bottom="1417" w:left="1417"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neva">
    <w:charset w:val="00"/>
    <w:family w:val="auto"/>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37F19"/>
    <w:multiLevelType w:val="hybridMultilevel"/>
    <w:tmpl w:val="5418A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753D75"/>
    <w:multiLevelType w:val="hybridMultilevel"/>
    <w:tmpl w:val="BD5C2498"/>
    <w:lvl w:ilvl="0" w:tplc="9FE21A6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20346B"/>
    <w:multiLevelType w:val="hybridMultilevel"/>
    <w:tmpl w:val="C07E5824"/>
    <w:lvl w:ilvl="0" w:tplc="B27A7396">
      <w:start w:val="1"/>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5562DD"/>
    <w:multiLevelType w:val="hybridMultilevel"/>
    <w:tmpl w:val="0772EB9E"/>
    <w:lvl w:ilvl="0" w:tplc="2F58A062">
      <w:start w:val="1"/>
      <w:numFmt w:val="upperLetter"/>
      <w:pStyle w:val="berschriftA"/>
      <w:lvlText w:val="%1)"/>
      <w:lvlJc w:val="left"/>
      <w:pPr>
        <w:tabs>
          <w:tab w:val="num" w:pos="567"/>
        </w:tabs>
        <w:ind w:left="567" w:hanging="567"/>
      </w:pPr>
      <w:rPr>
        <w:rFonts w:ascii="Arial" w:hAnsi="Arial" w:hint="default"/>
        <w:b/>
        <w:i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58462FB"/>
    <w:multiLevelType w:val="hybridMultilevel"/>
    <w:tmpl w:val="9AB23B7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933C3E"/>
    <w:multiLevelType w:val="hybridMultilevel"/>
    <w:tmpl w:val="B388E0A4"/>
    <w:lvl w:ilvl="0" w:tplc="30686E9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6773F43"/>
    <w:multiLevelType w:val="hybridMultilevel"/>
    <w:tmpl w:val="BD482448"/>
    <w:lvl w:ilvl="0" w:tplc="9B12A162">
      <w:start w:val="33"/>
      <w:numFmt w:val="bullet"/>
      <w:lvlText w:val=""/>
      <w:lvlJc w:val="left"/>
      <w:pPr>
        <w:ind w:left="5310" w:hanging="360"/>
      </w:pPr>
      <w:rPr>
        <w:rFonts w:ascii="Symbol" w:eastAsiaTheme="minorHAnsi" w:hAnsi="Symbol" w:cstheme="minorBidi" w:hint="default"/>
      </w:rPr>
    </w:lvl>
    <w:lvl w:ilvl="1" w:tplc="04070003" w:tentative="1">
      <w:start w:val="1"/>
      <w:numFmt w:val="bullet"/>
      <w:lvlText w:val="o"/>
      <w:lvlJc w:val="left"/>
      <w:pPr>
        <w:ind w:left="6030" w:hanging="360"/>
      </w:pPr>
      <w:rPr>
        <w:rFonts w:ascii="Courier New" w:hAnsi="Courier New" w:cs="Courier New" w:hint="default"/>
      </w:rPr>
    </w:lvl>
    <w:lvl w:ilvl="2" w:tplc="04070005" w:tentative="1">
      <w:start w:val="1"/>
      <w:numFmt w:val="bullet"/>
      <w:lvlText w:val=""/>
      <w:lvlJc w:val="left"/>
      <w:pPr>
        <w:ind w:left="6750" w:hanging="360"/>
      </w:pPr>
      <w:rPr>
        <w:rFonts w:ascii="Wingdings" w:hAnsi="Wingdings" w:hint="default"/>
      </w:rPr>
    </w:lvl>
    <w:lvl w:ilvl="3" w:tplc="04070001" w:tentative="1">
      <w:start w:val="1"/>
      <w:numFmt w:val="bullet"/>
      <w:lvlText w:val=""/>
      <w:lvlJc w:val="left"/>
      <w:pPr>
        <w:ind w:left="7470" w:hanging="360"/>
      </w:pPr>
      <w:rPr>
        <w:rFonts w:ascii="Symbol" w:hAnsi="Symbol" w:hint="default"/>
      </w:rPr>
    </w:lvl>
    <w:lvl w:ilvl="4" w:tplc="04070003" w:tentative="1">
      <w:start w:val="1"/>
      <w:numFmt w:val="bullet"/>
      <w:lvlText w:val="o"/>
      <w:lvlJc w:val="left"/>
      <w:pPr>
        <w:ind w:left="8190" w:hanging="360"/>
      </w:pPr>
      <w:rPr>
        <w:rFonts w:ascii="Courier New" w:hAnsi="Courier New" w:cs="Courier New" w:hint="default"/>
      </w:rPr>
    </w:lvl>
    <w:lvl w:ilvl="5" w:tplc="04070005" w:tentative="1">
      <w:start w:val="1"/>
      <w:numFmt w:val="bullet"/>
      <w:lvlText w:val=""/>
      <w:lvlJc w:val="left"/>
      <w:pPr>
        <w:ind w:left="8910" w:hanging="360"/>
      </w:pPr>
      <w:rPr>
        <w:rFonts w:ascii="Wingdings" w:hAnsi="Wingdings" w:hint="default"/>
      </w:rPr>
    </w:lvl>
    <w:lvl w:ilvl="6" w:tplc="04070001" w:tentative="1">
      <w:start w:val="1"/>
      <w:numFmt w:val="bullet"/>
      <w:lvlText w:val=""/>
      <w:lvlJc w:val="left"/>
      <w:pPr>
        <w:ind w:left="9630" w:hanging="360"/>
      </w:pPr>
      <w:rPr>
        <w:rFonts w:ascii="Symbol" w:hAnsi="Symbol" w:hint="default"/>
      </w:rPr>
    </w:lvl>
    <w:lvl w:ilvl="7" w:tplc="04070003" w:tentative="1">
      <w:start w:val="1"/>
      <w:numFmt w:val="bullet"/>
      <w:lvlText w:val="o"/>
      <w:lvlJc w:val="left"/>
      <w:pPr>
        <w:ind w:left="10350" w:hanging="360"/>
      </w:pPr>
      <w:rPr>
        <w:rFonts w:ascii="Courier New" w:hAnsi="Courier New" w:cs="Courier New" w:hint="default"/>
      </w:rPr>
    </w:lvl>
    <w:lvl w:ilvl="8" w:tplc="04070005" w:tentative="1">
      <w:start w:val="1"/>
      <w:numFmt w:val="bullet"/>
      <w:lvlText w:val=""/>
      <w:lvlJc w:val="left"/>
      <w:pPr>
        <w:ind w:left="11070" w:hanging="360"/>
      </w:pPr>
      <w:rPr>
        <w:rFonts w:ascii="Wingdings" w:hAnsi="Wingdings" w:hint="default"/>
      </w:rPr>
    </w:lvl>
  </w:abstractNum>
  <w:abstractNum w:abstractNumId="7" w15:restartNumberingAfterBreak="0">
    <w:nsid w:val="3DEA0BCC"/>
    <w:multiLevelType w:val="hybridMultilevel"/>
    <w:tmpl w:val="7B48DBAC"/>
    <w:lvl w:ilvl="0" w:tplc="F2EA8A62">
      <w:start w:val="1"/>
      <w:numFmt w:val="decimal"/>
      <w:pStyle w:val="Uberschrift11"/>
      <w:lvlText w:val="%1."/>
      <w:lvlJc w:val="left"/>
      <w:pPr>
        <w:tabs>
          <w:tab w:val="num" w:pos="510"/>
        </w:tabs>
        <w:ind w:left="510" w:hanging="510"/>
      </w:pPr>
      <w:rPr>
        <w:rFonts w:ascii="Arial" w:hAnsi="Arial" w:hint="default"/>
        <w:b/>
        <w:i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1D60313"/>
    <w:multiLevelType w:val="hybridMultilevel"/>
    <w:tmpl w:val="3F9EEA40"/>
    <w:lvl w:ilvl="0" w:tplc="90CE9F42">
      <w:start w:val="3"/>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C72637C"/>
    <w:multiLevelType w:val="hybridMultilevel"/>
    <w:tmpl w:val="AAD2A910"/>
    <w:lvl w:ilvl="0" w:tplc="9DBA79B0">
      <w:start w:val="1"/>
      <w:numFmt w:val="bullet"/>
      <w:lvlText w:val=""/>
      <w:lvlJc w:val="left"/>
      <w:pPr>
        <w:tabs>
          <w:tab w:val="num" w:pos="1440"/>
        </w:tabs>
        <w:ind w:left="1440" w:hanging="360"/>
      </w:pPr>
      <w:rPr>
        <w:rFonts w:ascii="Wingdings" w:hAnsi="Wingdings" w:hint="default"/>
        <w:color w:val="999999"/>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09142F"/>
    <w:multiLevelType w:val="hybridMultilevel"/>
    <w:tmpl w:val="7630B112"/>
    <w:lvl w:ilvl="0" w:tplc="BAD2972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C18231B"/>
    <w:multiLevelType w:val="hybridMultilevel"/>
    <w:tmpl w:val="748481C0"/>
    <w:lvl w:ilvl="0" w:tplc="0407000F">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2" w15:restartNumberingAfterBreak="0">
    <w:nsid w:val="6EC67834"/>
    <w:multiLevelType w:val="hybridMultilevel"/>
    <w:tmpl w:val="5D364388"/>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5479AB"/>
    <w:multiLevelType w:val="hybridMultilevel"/>
    <w:tmpl w:val="AC0A98CE"/>
    <w:lvl w:ilvl="0" w:tplc="3B882DA8">
      <w:start w:val="1"/>
      <w:numFmt w:val="bullet"/>
      <w:pStyle w:val="Standardaufzhlung"/>
      <w:lvlText w:val=""/>
      <w:lvlJc w:val="left"/>
      <w:pPr>
        <w:tabs>
          <w:tab w:val="num" w:pos="737"/>
        </w:tabs>
        <w:ind w:left="737" w:hanging="453"/>
      </w:pPr>
      <w:rPr>
        <w:rFonts w:ascii="Symbol" w:hAnsi="Symbol" w:hint="default"/>
        <w:b/>
        <w:i w:val="0"/>
        <w:sz w:val="22"/>
        <w:szCs w:val="22"/>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7"/>
  </w:num>
  <w:num w:numId="3">
    <w:abstractNumId w:val="3"/>
  </w:num>
  <w:num w:numId="4">
    <w:abstractNumId w:val="9"/>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num>
  <w:num w:numId="8">
    <w:abstractNumId w:val="0"/>
  </w:num>
  <w:num w:numId="9">
    <w:abstractNumId w:val="2"/>
  </w:num>
  <w:num w:numId="10">
    <w:abstractNumId w:val="8"/>
  </w:num>
  <w:num w:numId="11">
    <w:abstractNumId w:val="5"/>
  </w:num>
  <w:num w:numId="12">
    <w:abstractNumId w:val="10"/>
  </w:num>
  <w:num w:numId="13">
    <w:abstractNumId w:val="6"/>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ED"/>
    <w:rsid w:val="00005B77"/>
    <w:rsid w:val="00031950"/>
    <w:rsid w:val="00053FFB"/>
    <w:rsid w:val="00054984"/>
    <w:rsid w:val="00060CB2"/>
    <w:rsid w:val="000613EB"/>
    <w:rsid w:val="00061D77"/>
    <w:rsid w:val="000726C2"/>
    <w:rsid w:val="00080E08"/>
    <w:rsid w:val="00087193"/>
    <w:rsid w:val="000871FD"/>
    <w:rsid w:val="000B0B21"/>
    <w:rsid w:val="000B591A"/>
    <w:rsid w:val="000C47D9"/>
    <w:rsid w:val="000D0991"/>
    <w:rsid w:val="000D2C36"/>
    <w:rsid w:val="000E586D"/>
    <w:rsid w:val="000F1101"/>
    <w:rsid w:val="00112E4D"/>
    <w:rsid w:val="00121552"/>
    <w:rsid w:val="00121752"/>
    <w:rsid w:val="00126746"/>
    <w:rsid w:val="001311E5"/>
    <w:rsid w:val="00134BE5"/>
    <w:rsid w:val="00142B49"/>
    <w:rsid w:val="00142D5F"/>
    <w:rsid w:val="00146D6C"/>
    <w:rsid w:val="001551AA"/>
    <w:rsid w:val="001854E8"/>
    <w:rsid w:val="00197D9C"/>
    <w:rsid w:val="001A28D4"/>
    <w:rsid w:val="001A313E"/>
    <w:rsid w:val="001B3D81"/>
    <w:rsid w:val="001D0DCB"/>
    <w:rsid w:val="001D1B54"/>
    <w:rsid w:val="001D3BB2"/>
    <w:rsid w:val="001E4DC2"/>
    <w:rsid w:val="001F27DF"/>
    <w:rsid w:val="00216175"/>
    <w:rsid w:val="00216999"/>
    <w:rsid w:val="00221D18"/>
    <w:rsid w:val="00221D95"/>
    <w:rsid w:val="00224CCB"/>
    <w:rsid w:val="0024459E"/>
    <w:rsid w:val="00246774"/>
    <w:rsid w:val="00263266"/>
    <w:rsid w:val="00271CE9"/>
    <w:rsid w:val="0027406F"/>
    <w:rsid w:val="0028499C"/>
    <w:rsid w:val="002A0022"/>
    <w:rsid w:val="002A2513"/>
    <w:rsid w:val="002A7986"/>
    <w:rsid w:val="002B1A31"/>
    <w:rsid w:val="002B5163"/>
    <w:rsid w:val="002C131A"/>
    <w:rsid w:val="002D30E4"/>
    <w:rsid w:val="002D364C"/>
    <w:rsid w:val="002E515F"/>
    <w:rsid w:val="002E731F"/>
    <w:rsid w:val="002F6BD6"/>
    <w:rsid w:val="0030078C"/>
    <w:rsid w:val="00301E1E"/>
    <w:rsid w:val="00317A01"/>
    <w:rsid w:val="00323312"/>
    <w:rsid w:val="003236A6"/>
    <w:rsid w:val="003254FE"/>
    <w:rsid w:val="00330BEB"/>
    <w:rsid w:val="00337693"/>
    <w:rsid w:val="00343B8C"/>
    <w:rsid w:val="003468A2"/>
    <w:rsid w:val="0035174C"/>
    <w:rsid w:val="003533ED"/>
    <w:rsid w:val="00366A2E"/>
    <w:rsid w:val="00374A17"/>
    <w:rsid w:val="00375312"/>
    <w:rsid w:val="0038041C"/>
    <w:rsid w:val="003834B6"/>
    <w:rsid w:val="00384262"/>
    <w:rsid w:val="0038772D"/>
    <w:rsid w:val="003A4CBD"/>
    <w:rsid w:val="003B1FDD"/>
    <w:rsid w:val="003C2A07"/>
    <w:rsid w:val="003D6D7F"/>
    <w:rsid w:val="003E24B4"/>
    <w:rsid w:val="003E2A73"/>
    <w:rsid w:val="00401B16"/>
    <w:rsid w:val="00412138"/>
    <w:rsid w:val="00412784"/>
    <w:rsid w:val="00417EED"/>
    <w:rsid w:val="00420A6B"/>
    <w:rsid w:val="00450FFC"/>
    <w:rsid w:val="004510CC"/>
    <w:rsid w:val="00457CAE"/>
    <w:rsid w:val="00471FAF"/>
    <w:rsid w:val="00472FFB"/>
    <w:rsid w:val="00475271"/>
    <w:rsid w:val="00483CC2"/>
    <w:rsid w:val="0049076B"/>
    <w:rsid w:val="00493F43"/>
    <w:rsid w:val="0049663E"/>
    <w:rsid w:val="004B172A"/>
    <w:rsid w:val="004B31B3"/>
    <w:rsid w:val="004C2670"/>
    <w:rsid w:val="004C59CD"/>
    <w:rsid w:val="004E7F6A"/>
    <w:rsid w:val="005117D9"/>
    <w:rsid w:val="005154D1"/>
    <w:rsid w:val="0052642E"/>
    <w:rsid w:val="00537DC8"/>
    <w:rsid w:val="0055378F"/>
    <w:rsid w:val="005569CA"/>
    <w:rsid w:val="005640DE"/>
    <w:rsid w:val="00567306"/>
    <w:rsid w:val="00572642"/>
    <w:rsid w:val="00573486"/>
    <w:rsid w:val="00574DC2"/>
    <w:rsid w:val="00577AE1"/>
    <w:rsid w:val="0058150D"/>
    <w:rsid w:val="005833C8"/>
    <w:rsid w:val="00587B91"/>
    <w:rsid w:val="005943AC"/>
    <w:rsid w:val="005B330B"/>
    <w:rsid w:val="005C1355"/>
    <w:rsid w:val="005C3DCF"/>
    <w:rsid w:val="005C4330"/>
    <w:rsid w:val="005F316F"/>
    <w:rsid w:val="00600D4C"/>
    <w:rsid w:val="0061101C"/>
    <w:rsid w:val="00616202"/>
    <w:rsid w:val="00621407"/>
    <w:rsid w:val="00623794"/>
    <w:rsid w:val="00630BEC"/>
    <w:rsid w:val="0064005D"/>
    <w:rsid w:val="0064200A"/>
    <w:rsid w:val="00642AF8"/>
    <w:rsid w:val="00643B31"/>
    <w:rsid w:val="006518C9"/>
    <w:rsid w:val="0065578B"/>
    <w:rsid w:val="006712FD"/>
    <w:rsid w:val="0067277E"/>
    <w:rsid w:val="0067534C"/>
    <w:rsid w:val="00696977"/>
    <w:rsid w:val="006A1C71"/>
    <w:rsid w:val="006A59E1"/>
    <w:rsid w:val="006B4682"/>
    <w:rsid w:val="006C7966"/>
    <w:rsid w:val="006F0A31"/>
    <w:rsid w:val="006F232D"/>
    <w:rsid w:val="006F512F"/>
    <w:rsid w:val="006F6352"/>
    <w:rsid w:val="00710398"/>
    <w:rsid w:val="00713C66"/>
    <w:rsid w:val="007307A7"/>
    <w:rsid w:val="007356AA"/>
    <w:rsid w:val="007412FF"/>
    <w:rsid w:val="0074273A"/>
    <w:rsid w:val="00744122"/>
    <w:rsid w:val="00745119"/>
    <w:rsid w:val="0076489A"/>
    <w:rsid w:val="0078556D"/>
    <w:rsid w:val="007A4CA8"/>
    <w:rsid w:val="007A4EBA"/>
    <w:rsid w:val="007A64B1"/>
    <w:rsid w:val="007B3FDE"/>
    <w:rsid w:val="007C17DD"/>
    <w:rsid w:val="007D2060"/>
    <w:rsid w:val="007F5571"/>
    <w:rsid w:val="0080740A"/>
    <w:rsid w:val="00810508"/>
    <w:rsid w:val="008124FB"/>
    <w:rsid w:val="00831353"/>
    <w:rsid w:val="00834260"/>
    <w:rsid w:val="008351BB"/>
    <w:rsid w:val="00853A19"/>
    <w:rsid w:val="00861672"/>
    <w:rsid w:val="008958BF"/>
    <w:rsid w:val="008B3F31"/>
    <w:rsid w:val="008F7C22"/>
    <w:rsid w:val="00904BB7"/>
    <w:rsid w:val="009364B7"/>
    <w:rsid w:val="00947A9D"/>
    <w:rsid w:val="00951561"/>
    <w:rsid w:val="00952434"/>
    <w:rsid w:val="009553EC"/>
    <w:rsid w:val="00956F8F"/>
    <w:rsid w:val="00980FF6"/>
    <w:rsid w:val="009971EB"/>
    <w:rsid w:val="009A0F79"/>
    <w:rsid w:val="009A1898"/>
    <w:rsid w:val="009A4980"/>
    <w:rsid w:val="009B5A82"/>
    <w:rsid w:val="009C232A"/>
    <w:rsid w:val="009E36B4"/>
    <w:rsid w:val="009F4ACB"/>
    <w:rsid w:val="00A018F9"/>
    <w:rsid w:val="00A17CDB"/>
    <w:rsid w:val="00A42502"/>
    <w:rsid w:val="00A44BF8"/>
    <w:rsid w:val="00A5010F"/>
    <w:rsid w:val="00A54125"/>
    <w:rsid w:val="00A54BC7"/>
    <w:rsid w:val="00A9239E"/>
    <w:rsid w:val="00A95F90"/>
    <w:rsid w:val="00AA13F4"/>
    <w:rsid w:val="00AA5FBE"/>
    <w:rsid w:val="00AC7949"/>
    <w:rsid w:val="00AD4602"/>
    <w:rsid w:val="00AD637F"/>
    <w:rsid w:val="00AD77DB"/>
    <w:rsid w:val="00AE011C"/>
    <w:rsid w:val="00AF6A63"/>
    <w:rsid w:val="00B02439"/>
    <w:rsid w:val="00B07779"/>
    <w:rsid w:val="00B43482"/>
    <w:rsid w:val="00B62B49"/>
    <w:rsid w:val="00B67C01"/>
    <w:rsid w:val="00B70597"/>
    <w:rsid w:val="00B8035E"/>
    <w:rsid w:val="00B8290D"/>
    <w:rsid w:val="00B91464"/>
    <w:rsid w:val="00BA7B45"/>
    <w:rsid w:val="00BC3F7F"/>
    <w:rsid w:val="00BC76DB"/>
    <w:rsid w:val="00BD1DDC"/>
    <w:rsid w:val="00BD7384"/>
    <w:rsid w:val="00BF4496"/>
    <w:rsid w:val="00BF48C0"/>
    <w:rsid w:val="00C04220"/>
    <w:rsid w:val="00C06041"/>
    <w:rsid w:val="00C14811"/>
    <w:rsid w:val="00C22731"/>
    <w:rsid w:val="00C53B79"/>
    <w:rsid w:val="00C62FD7"/>
    <w:rsid w:val="00C649DC"/>
    <w:rsid w:val="00C70D3E"/>
    <w:rsid w:val="00CB2F4B"/>
    <w:rsid w:val="00CB7CE6"/>
    <w:rsid w:val="00CC6DD6"/>
    <w:rsid w:val="00CE4010"/>
    <w:rsid w:val="00CF231B"/>
    <w:rsid w:val="00D022C5"/>
    <w:rsid w:val="00D153B7"/>
    <w:rsid w:val="00D420FA"/>
    <w:rsid w:val="00D43D1D"/>
    <w:rsid w:val="00D44EEA"/>
    <w:rsid w:val="00D52D21"/>
    <w:rsid w:val="00D56DFC"/>
    <w:rsid w:val="00D6318B"/>
    <w:rsid w:val="00D64867"/>
    <w:rsid w:val="00D66031"/>
    <w:rsid w:val="00D82ACB"/>
    <w:rsid w:val="00D87ECA"/>
    <w:rsid w:val="00D92106"/>
    <w:rsid w:val="00DA2975"/>
    <w:rsid w:val="00DA477E"/>
    <w:rsid w:val="00DA53C6"/>
    <w:rsid w:val="00DB12F6"/>
    <w:rsid w:val="00DB70CC"/>
    <w:rsid w:val="00DD51B1"/>
    <w:rsid w:val="00DD68F4"/>
    <w:rsid w:val="00DE12C0"/>
    <w:rsid w:val="00DE32AE"/>
    <w:rsid w:val="00DE44F1"/>
    <w:rsid w:val="00DF3611"/>
    <w:rsid w:val="00DF6B46"/>
    <w:rsid w:val="00E062BA"/>
    <w:rsid w:val="00E11E14"/>
    <w:rsid w:val="00E17915"/>
    <w:rsid w:val="00E20FFD"/>
    <w:rsid w:val="00E26B02"/>
    <w:rsid w:val="00E623E2"/>
    <w:rsid w:val="00E655C5"/>
    <w:rsid w:val="00E80EAA"/>
    <w:rsid w:val="00E8379C"/>
    <w:rsid w:val="00E911D7"/>
    <w:rsid w:val="00E94A22"/>
    <w:rsid w:val="00EA46EE"/>
    <w:rsid w:val="00EB2473"/>
    <w:rsid w:val="00EC3627"/>
    <w:rsid w:val="00EE2712"/>
    <w:rsid w:val="00EE652E"/>
    <w:rsid w:val="00EE6C83"/>
    <w:rsid w:val="00EF2324"/>
    <w:rsid w:val="00EF33BB"/>
    <w:rsid w:val="00F05EF5"/>
    <w:rsid w:val="00F3300D"/>
    <w:rsid w:val="00F336A1"/>
    <w:rsid w:val="00F40741"/>
    <w:rsid w:val="00F451ED"/>
    <w:rsid w:val="00F4591D"/>
    <w:rsid w:val="00F5357D"/>
    <w:rsid w:val="00F55CB7"/>
    <w:rsid w:val="00F56A9D"/>
    <w:rsid w:val="00F708A9"/>
    <w:rsid w:val="00F759F2"/>
    <w:rsid w:val="00F809D8"/>
    <w:rsid w:val="00F856D0"/>
    <w:rsid w:val="00F87FE4"/>
    <w:rsid w:val="00F916C1"/>
    <w:rsid w:val="00F92172"/>
    <w:rsid w:val="00F95DAC"/>
    <w:rsid w:val="00FA37F1"/>
    <w:rsid w:val="00FB664C"/>
    <w:rsid w:val="00FD0E89"/>
    <w:rsid w:val="00FE1242"/>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6800C5-53AA-4651-BA07-7CC8197C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231E6"/>
  </w:style>
  <w:style w:type="paragraph" w:styleId="berschrift1">
    <w:name w:val="heading 1"/>
    <w:basedOn w:val="Standard"/>
    <w:next w:val="Standard"/>
    <w:link w:val="berschrift1Zchn"/>
    <w:autoRedefine/>
    <w:qFormat/>
    <w:rsid w:val="00DA2975"/>
    <w:pPr>
      <w:keepNext/>
      <w:spacing w:before="120"/>
      <w:ind w:left="720" w:hanging="720"/>
      <w:outlineLvl w:val="0"/>
    </w:pPr>
    <w:rPr>
      <w:rFonts w:cs="Arial"/>
      <w:b/>
      <w:bCs/>
      <w:kern w:val="32"/>
      <w:szCs w:val="32"/>
    </w:rPr>
  </w:style>
  <w:style w:type="paragraph" w:styleId="berschrift2">
    <w:name w:val="heading 2"/>
    <w:basedOn w:val="Standard"/>
    <w:next w:val="Standard"/>
    <w:link w:val="berschrift2Zchn"/>
    <w:qFormat/>
    <w:rsid w:val="00DA2975"/>
    <w:pPr>
      <w:keepNext/>
      <w:spacing w:before="240"/>
      <w:ind w:left="720" w:hanging="720"/>
      <w:outlineLvl w:val="1"/>
    </w:pPr>
    <w:rPr>
      <w:rFonts w:cs="Arial"/>
      <w:b/>
      <w:bCs/>
      <w:iCs/>
      <w:szCs w:val="28"/>
    </w:rPr>
  </w:style>
  <w:style w:type="paragraph" w:styleId="berschrift3">
    <w:name w:val="heading 3"/>
    <w:basedOn w:val="Standard"/>
    <w:next w:val="Standard"/>
    <w:link w:val="berschrift3Zchn"/>
    <w:qFormat/>
    <w:rsid w:val="00DA2975"/>
    <w:pPr>
      <w:keepNext/>
      <w:spacing w:before="360"/>
      <w:ind w:left="720" w:hanging="72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20A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1Zchn">
    <w:name w:val="Überschrift 1 Zchn"/>
    <w:basedOn w:val="Absatz-Standardschriftart"/>
    <w:link w:val="berschrift1"/>
    <w:rsid w:val="00DA2975"/>
    <w:rPr>
      <w:rFonts w:cs="Arial"/>
      <w:b/>
      <w:bCs/>
      <w:kern w:val="32"/>
      <w:szCs w:val="32"/>
    </w:rPr>
  </w:style>
  <w:style w:type="character" w:customStyle="1" w:styleId="berschrift2Zchn">
    <w:name w:val="Überschrift 2 Zchn"/>
    <w:basedOn w:val="Absatz-Standardschriftart"/>
    <w:link w:val="berschrift2"/>
    <w:rsid w:val="00DA2975"/>
    <w:rPr>
      <w:rFonts w:cs="Arial"/>
      <w:b/>
      <w:bCs/>
      <w:iCs/>
      <w:szCs w:val="28"/>
    </w:rPr>
  </w:style>
  <w:style w:type="character" w:customStyle="1" w:styleId="berschrift3Zchn">
    <w:name w:val="Überschrift 3 Zchn"/>
    <w:basedOn w:val="Absatz-Standardschriftart"/>
    <w:link w:val="berschrift3"/>
    <w:rsid w:val="00DA2975"/>
    <w:rPr>
      <w:rFonts w:cs="Arial"/>
      <w:b/>
      <w:bCs/>
      <w:szCs w:val="26"/>
    </w:rPr>
  </w:style>
  <w:style w:type="paragraph" w:styleId="Textkrper-Zeileneinzug">
    <w:name w:val="Body Text Indent"/>
    <w:basedOn w:val="Standard"/>
    <w:link w:val="Textkrper-ZeileneinzugZchn"/>
    <w:rsid w:val="00DA2975"/>
    <w:pPr>
      <w:ind w:left="284" w:hanging="284"/>
    </w:pPr>
  </w:style>
  <w:style w:type="character" w:customStyle="1" w:styleId="Textkrper-ZeileneinzugZchn">
    <w:name w:val="Textkörper-Zeileneinzug Zchn"/>
    <w:basedOn w:val="Absatz-Standardschriftart"/>
    <w:link w:val="Textkrper-Zeileneinzug"/>
    <w:rsid w:val="00DA2975"/>
  </w:style>
  <w:style w:type="paragraph" w:styleId="Textkrper-Einzug2">
    <w:name w:val="Body Text Indent 2"/>
    <w:basedOn w:val="Standard"/>
    <w:link w:val="Textkrper-Einzug2Zchn"/>
    <w:rsid w:val="00DA2975"/>
    <w:pPr>
      <w:ind w:left="284"/>
    </w:pPr>
  </w:style>
  <w:style w:type="character" w:customStyle="1" w:styleId="Textkrper-Einzug2Zchn">
    <w:name w:val="Textkörper-Einzug 2 Zchn"/>
    <w:basedOn w:val="Absatz-Standardschriftart"/>
    <w:link w:val="Textkrper-Einzug2"/>
    <w:rsid w:val="00DA2975"/>
  </w:style>
  <w:style w:type="paragraph" w:customStyle="1" w:styleId="standard0">
    <w:name w:val="standard"/>
    <w:basedOn w:val="Standard"/>
    <w:rsid w:val="00DA2975"/>
    <w:pPr>
      <w:spacing w:line="280" w:lineRule="atLeast"/>
    </w:pPr>
  </w:style>
  <w:style w:type="paragraph" w:customStyle="1" w:styleId="Standardaufzhlung">
    <w:name w:val="Standard_aufzählung"/>
    <w:basedOn w:val="Standard"/>
    <w:autoRedefine/>
    <w:rsid w:val="00DA2975"/>
    <w:pPr>
      <w:numPr>
        <w:numId w:val="1"/>
      </w:numPr>
      <w:spacing w:after="60"/>
    </w:pPr>
    <w:rPr>
      <w:rFonts w:cs="Arial"/>
    </w:rPr>
  </w:style>
  <w:style w:type="paragraph" w:customStyle="1" w:styleId="Standardlks">
    <w:name w:val="Standard_lks"/>
    <w:basedOn w:val="Standard"/>
    <w:rsid w:val="00DA2975"/>
    <w:rPr>
      <w:rFonts w:cs="Arial"/>
    </w:rPr>
  </w:style>
  <w:style w:type="paragraph" w:styleId="Verzeichnis1">
    <w:name w:val="toc 1"/>
    <w:basedOn w:val="Standard"/>
    <w:next w:val="Standard"/>
    <w:autoRedefine/>
    <w:uiPriority w:val="39"/>
    <w:rsid w:val="00DA2975"/>
    <w:pPr>
      <w:tabs>
        <w:tab w:val="left" w:pos="720"/>
        <w:tab w:val="right" w:leader="dot" w:pos="9062"/>
      </w:tabs>
      <w:spacing w:before="240"/>
      <w:ind w:left="709" w:hanging="709"/>
    </w:pPr>
  </w:style>
  <w:style w:type="character" w:styleId="Hyperlink">
    <w:name w:val="Hyperlink"/>
    <w:basedOn w:val="Absatz-Standardschriftart"/>
    <w:rsid w:val="00DA2975"/>
    <w:rPr>
      <w:color w:val="0000FF"/>
      <w:u w:val="single"/>
    </w:rPr>
  </w:style>
  <w:style w:type="paragraph" w:styleId="Kopfzeile">
    <w:name w:val="header"/>
    <w:basedOn w:val="Standard"/>
    <w:link w:val="KopfzeileZchn"/>
    <w:rsid w:val="00DA2975"/>
    <w:pPr>
      <w:tabs>
        <w:tab w:val="center" w:pos="4536"/>
        <w:tab w:val="right" w:pos="9072"/>
      </w:tabs>
    </w:pPr>
  </w:style>
  <w:style w:type="character" w:customStyle="1" w:styleId="KopfzeileZchn">
    <w:name w:val="Kopfzeile Zchn"/>
    <w:basedOn w:val="Absatz-Standardschriftart"/>
    <w:link w:val="Kopfzeile"/>
    <w:uiPriority w:val="99"/>
    <w:rsid w:val="00DA2975"/>
  </w:style>
  <w:style w:type="character" w:styleId="Seitenzahl">
    <w:name w:val="page number"/>
    <w:basedOn w:val="Absatz-Standardschriftart"/>
    <w:rsid w:val="00DA2975"/>
  </w:style>
  <w:style w:type="paragraph" w:styleId="Fuzeile">
    <w:name w:val="footer"/>
    <w:basedOn w:val="Standard"/>
    <w:link w:val="FuzeileZchn"/>
    <w:uiPriority w:val="99"/>
    <w:rsid w:val="00DA2975"/>
    <w:pPr>
      <w:tabs>
        <w:tab w:val="center" w:pos="4536"/>
        <w:tab w:val="right" w:pos="9072"/>
      </w:tabs>
    </w:pPr>
  </w:style>
  <w:style w:type="character" w:customStyle="1" w:styleId="FuzeileZchn">
    <w:name w:val="Fußzeile Zchn"/>
    <w:basedOn w:val="Absatz-Standardschriftart"/>
    <w:link w:val="Fuzeile"/>
    <w:uiPriority w:val="99"/>
    <w:rsid w:val="00DA2975"/>
  </w:style>
  <w:style w:type="paragraph" w:styleId="Sprechblasentext">
    <w:name w:val="Balloon Text"/>
    <w:basedOn w:val="Standard"/>
    <w:link w:val="SprechblasentextZchn"/>
    <w:rsid w:val="00DA2975"/>
    <w:rPr>
      <w:rFonts w:ascii="Tahoma" w:hAnsi="Tahoma" w:cs="Tahoma"/>
      <w:sz w:val="16"/>
      <w:szCs w:val="16"/>
    </w:rPr>
  </w:style>
  <w:style w:type="character" w:customStyle="1" w:styleId="SprechblasentextZchn">
    <w:name w:val="Sprechblasentext Zchn"/>
    <w:basedOn w:val="Absatz-Standardschriftart"/>
    <w:link w:val="Sprechblasentext"/>
    <w:rsid w:val="00DA2975"/>
    <w:rPr>
      <w:rFonts w:ascii="Tahoma" w:hAnsi="Tahoma" w:cs="Tahoma"/>
      <w:sz w:val="16"/>
      <w:szCs w:val="16"/>
    </w:rPr>
  </w:style>
  <w:style w:type="paragraph" w:styleId="Funotentext">
    <w:name w:val="footnote text"/>
    <w:basedOn w:val="Standard"/>
    <w:link w:val="FunotentextZchn"/>
    <w:uiPriority w:val="99"/>
    <w:rsid w:val="00DA2975"/>
    <w:rPr>
      <w:sz w:val="20"/>
      <w:szCs w:val="20"/>
    </w:rPr>
  </w:style>
  <w:style w:type="character" w:customStyle="1" w:styleId="FunotentextZchn">
    <w:name w:val="Fußnotentext Zchn"/>
    <w:basedOn w:val="Absatz-Standardschriftart"/>
    <w:link w:val="Funotentext"/>
    <w:uiPriority w:val="99"/>
    <w:rsid w:val="00DA2975"/>
    <w:rPr>
      <w:sz w:val="20"/>
      <w:szCs w:val="20"/>
    </w:rPr>
  </w:style>
  <w:style w:type="character" w:styleId="Funotenzeichen">
    <w:name w:val="footnote reference"/>
    <w:basedOn w:val="Absatz-Standardschriftart"/>
    <w:uiPriority w:val="99"/>
    <w:rsid w:val="00DA2975"/>
    <w:rPr>
      <w:vertAlign w:val="superscript"/>
    </w:rPr>
  </w:style>
  <w:style w:type="paragraph" w:customStyle="1" w:styleId="ZEvA-AG">
    <w:name w:val="ZEvA-AG"/>
    <w:basedOn w:val="Textkrper"/>
    <w:autoRedefine/>
    <w:rsid w:val="00DA2975"/>
    <w:pPr>
      <w:spacing w:before="240" w:after="60" w:line="264" w:lineRule="auto"/>
    </w:pPr>
    <w:rPr>
      <w:b/>
    </w:rPr>
  </w:style>
  <w:style w:type="paragraph" w:styleId="Textkrper">
    <w:name w:val="Body Text"/>
    <w:basedOn w:val="Standard"/>
    <w:link w:val="TextkrperZchn"/>
    <w:rsid w:val="00DA2975"/>
  </w:style>
  <w:style w:type="character" w:customStyle="1" w:styleId="TextkrperZchn">
    <w:name w:val="Textkörper Zchn"/>
    <w:basedOn w:val="Absatz-Standardschriftart"/>
    <w:link w:val="Textkrper"/>
    <w:rsid w:val="00DA2975"/>
  </w:style>
  <w:style w:type="paragraph" w:customStyle="1" w:styleId="Uberschrift11">
    <w:name w:val="Uberschrift 1.1"/>
    <w:basedOn w:val="berschrift1"/>
    <w:autoRedefine/>
    <w:rsid w:val="00DA2975"/>
    <w:pPr>
      <w:numPr>
        <w:numId w:val="2"/>
      </w:numPr>
    </w:pPr>
  </w:style>
  <w:style w:type="paragraph" w:customStyle="1" w:styleId="Tabelle">
    <w:name w:val="Tabelle"/>
    <w:basedOn w:val="Standard"/>
    <w:link w:val="TabelleChar"/>
    <w:autoRedefine/>
    <w:rsid w:val="00DA2975"/>
    <w:pPr>
      <w:spacing w:before="60" w:after="60"/>
    </w:pPr>
    <w:rPr>
      <w:rFonts w:cs="Arial"/>
      <w:iCs/>
    </w:rPr>
  </w:style>
  <w:style w:type="character" w:customStyle="1" w:styleId="TabelleChar">
    <w:name w:val="Tabelle Char"/>
    <w:basedOn w:val="Absatz-Standardschriftart"/>
    <w:link w:val="Tabelle"/>
    <w:rsid w:val="00DA2975"/>
    <w:rPr>
      <w:rFonts w:cs="Arial"/>
      <w:iCs/>
    </w:rPr>
  </w:style>
  <w:style w:type="paragraph" w:customStyle="1" w:styleId="berschriftA">
    <w:name w:val="Überschrift A"/>
    <w:basedOn w:val="berschrift1"/>
    <w:rsid w:val="00DA2975"/>
    <w:pPr>
      <w:numPr>
        <w:numId w:val="3"/>
      </w:numPr>
    </w:pPr>
    <w:rPr>
      <w:szCs w:val="24"/>
      <w:lang w:val="en-GB"/>
    </w:rPr>
  </w:style>
  <w:style w:type="paragraph" w:styleId="Inhaltsverzeichnisberschrift">
    <w:name w:val="TOC Heading"/>
    <w:basedOn w:val="berschrift1"/>
    <w:next w:val="Standard"/>
    <w:uiPriority w:val="39"/>
    <w:unhideWhenUsed/>
    <w:qFormat/>
    <w:rsid w:val="00DA2975"/>
    <w:pPr>
      <w:keepLines/>
      <w:spacing w:before="480" w:line="276" w:lineRule="auto"/>
      <w:ind w:left="0" w:firstLine="0"/>
      <w:outlineLvl w:val="9"/>
    </w:pPr>
    <w:rPr>
      <w:rFonts w:ascii="Cambria" w:hAnsi="Cambria" w:cs="Times New Roman"/>
      <w:color w:val="365F91"/>
      <w:kern w:val="0"/>
      <w:sz w:val="28"/>
      <w:szCs w:val="28"/>
    </w:rPr>
  </w:style>
  <w:style w:type="paragraph" w:styleId="Verzeichnis2">
    <w:name w:val="toc 2"/>
    <w:basedOn w:val="Standard"/>
    <w:next w:val="Standard"/>
    <w:autoRedefine/>
    <w:uiPriority w:val="39"/>
    <w:unhideWhenUsed/>
    <w:rsid w:val="00DA2975"/>
    <w:pPr>
      <w:ind w:left="240"/>
    </w:pPr>
  </w:style>
  <w:style w:type="paragraph" w:styleId="NurText">
    <w:name w:val="Plain Text"/>
    <w:basedOn w:val="Standard"/>
    <w:link w:val="NurTextZchn"/>
    <w:uiPriority w:val="99"/>
    <w:unhideWhenUsed/>
    <w:rsid w:val="00DA2975"/>
    <w:pPr>
      <w:ind w:left="709"/>
    </w:pPr>
    <w:rPr>
      <w:rFonts w:ascii="Consolas" w:hAnsi="Consolas"/>
      <w:sz w:val="21"/>
      <w:szCs w:val="21"/>
    </w:rPr>
  </w:style>
  <w:style w:type="character" w:customStyle="1" w:styleId="NurTextZchn">
    <w:name w:val="Nur Text Zchn"/>
    <w:basedOn w:val="Absatz-Standardschriftart"/>
    <w:link w:val="NurText"/>
    <w:uiPriority w:val="99"/>
    <w:rsid w:val="00DA2975"/>
    <w:rPr>
      <w:rFonts w:ascii="Consolas" w:hAnsi="Consolas"/>
      <w:sz w:val="21"/>
      <w:szCs w:val="21"/>
    </w:rPr>
  </w:style>
  <w:style w:type="paragraph" w:styleId="Textkrper2">
    <w:name w:val="Body Text 2"/>
    <w:basedOn w:val="Standard"/>
    <w:link w:val="Textkrper2Zchn"/>
    <w:rsid w:val="00DA2975"/>
    <w:pPr>
      <w:spacing w:before="60" w:line="480" w:lineRule="auto"/>
      <w:jc w:val="both"/>
    </w:pPr>
    <w:rPr>
      <w:rFonts w:cs="Arial"/>
    </w:rPr>
  </w:style>
  <w:style w:type="character" w:customStyle="1" w:styleId="Textkrper2Zchn">
    <w:name w:val="Textkörper 2 Zchn"/>
    <w:basedOn w:val="Absatz-Standardschriftart"/>
    <w:link w:val="Textkrper2"/>
    <w:rsid w:val="00DA2975"/>
    <w:rPr>
      <w:rFonts w:cs="Arial"/>
    </w:rPr>
  </w:style>
  <w:style w:type="paragraph" w:styleId="Kommentartext">
    <w:name w:val="annotation text"/>
    <w:basedOn w:val="Standard"/>
    <w:link w:val="KommentartextZchn"/>
    <w:unhideWhenUsed/>
    <w:rsid w:val="00DA2975"/>
    <w:pPr>
      <w:spacing w:after="200"/>
    </w:pPr>
    <w:rPr>
      <w:rFonts w:ascii="Calibri" w:eastAsia="Calibri" w:hAnsi="Calibri" w:cs="Calibri"/>
      <w:sz w:val="20"/>
      <w:szCs w:val="20"/>
    </w:rPr>
  </w:style>
  <w:style w:type="character" w:customStyle="1" w:styleId="KommentartextZchn">
    <w:name w:val="Kommentartext Zchn"/>
    <w:basedOn w:val="Absatz-Standardschriftart"/>
    <w:link w:val="Kommentartext"/>
    <w:rsid w:val="00DA2975"/>
    <w:rPr>
      <w:rFonts w:ascii="Calibri" w:eastAsia="Calibri" w:hAnsi="Calibri" w:cs="Calibri"/>
      <w:sz w:val="20"/>
      <w:szCs w:val="20"/>
    </w:rPr>
  </w:style>
  <w:style w:type="numbering" w:customStyle="1" w:styleId="KeineListe1">
    <w:name w:val="Keine Liste1"/>
    <w:next w:val="KeineListe"/>
    <w:semiHidden/>
    <w:unhideWhenUsed/>
    <w:rsid w:val="00947A9D"/>
  </w:style>
  <w:style w:type="numbering" w:customStyle="1" w:styleId="KeineListe2">
    <w:name w:val="Keine Liste2"/>
    <w:next w:val="KeineListe"/>
    <w:semiHidden/>
    <w:rsid w:val="00BC3F7F"/>
  </w:style>
  <w:style w:type="paragraph" w:customStyle="1" w:styleId="Textkrper21">
    <w:name w:val="Textkörper 21"/>
    <w:basedOn w:val="Standard"/>
    <w:rsid w:val="00BC3F7F"/>
    <w:pPr>
      <w:spacing w:line="300" w:lineRule="exact"/>
      <w:jc w:val="both"/>
    </w:pPr>
    <w:rPr>
      <w:rFonts w:ascii="Arial" w:eastAsia="Times New Roman" w:hAnsi="Arial" w:cs="Times New Roman"/>
      <w:i/>
      <w:sz w:val="20"/>
      <w:szCs w:val="20"/>
      <w:lang w:eastAsia="de-DE"/>
    </w:rPr>
  </w:style>
  <w:style w:type="paragraph" w:customStyle="1" w:styleId="Textkrper31">
    <w:name w:val="Textkörper 31"/>
    <w:basedOn w:val="Standard"/>
    <w:rsid w:val="00BC3F7F"/>
    <w:pPr>
      <w:spacing w:line="240" w:lineRule="exact"/>
      <w:jc w:val="both"/>
    </w:pPr>
    <w:rPr>
      <w:rFonts w:ascii="Arial" w:eastAsia="Times New Roman" w:hAnsi="Arial" w:cs="Times New Roman"/>
      <w:sz w:val="16"/>
      <w:szCs w:val="20"/>
      <w:lang w:eastAsia="de-DE"/>
    </w:rPr>
  </w:style>
  <w:style w:type="paragraph" w:customStyle="1" w:styleId="UMGBRIEFTEXT">
    <w:name w:val="UMG BRIEF TEXT"/>
    <w:basedOn w:val="Standard"/>
    <w:rsid w:val="00BC3F7F"/>
    <w:pPr>
      <w:spacing w:line="280" w:lineRule="exact"/>
    </w:pPr>
    <w:rPr>
      <w:rFonts w:ascii="Arial" w:eastAsia="Times New Roman" w:hAnsi="Arial" w:cs="Times New Roman"/>
      <w:sz w:val="20"/>
      <w:szCs w:val="20"/>
      <w:lang w:eastAsia="de-DE"/>
    </w:rPr>
  </w:style>
  <w:style w:type="paragraph" w:customStyle="1" w:styleId="Dokumentstruktur1">
    <w:name w:val="Dokumentstruktur1"/>
    <w:basedOn w:val="Standard"/>
    <w:rsid w:val="00BC3F7F"/>
    <w:rPr>
      <w:rFonts w:ascii="Geneva" w:eastAsia="Times New Roman" w:hAnsi="Geneva" w:cs="Times New Roman"/>
      <w:szCs w:val="20"/>
      <w:lang w:eastAsia="de-DE"/>
    </w:rPr>
  </w:style>
  <w:style w:type="paragraph" w:customStyle="1" w:styleId="UMGBRIEFABSENDER">
    <w:name w:val="UMG BRIEF ABSENDER"/>
    <w:basedOn w:val="UMGBRIEFTEXT"/>
    <w:rsid w:val="00BC3F7F"/>
  </w:style>
  <w:style w:type="paragraph" w:customStyle="1" w:styleId="UMGBRIEFADRESSFELD">
    <w:name w:val="UMG BRIEF ADRESSFELD"/>
    <w:rsid w:val="00BC3F7F"/>
    <w:pPr>
      <w:spacing w:line="280" w:lineRule="exact"/>
    </w:pPr>
    <w:rPr>
      <w:rFonts w:ascii="Arial" w:eastAsia="Times New Roman" w:hAnsi="Arial" w:cs="Times New Roman"/>
      <w:noProof/>
      <w:sz w:val="20"/>
      <w:szCs w:val="20"/>
      <w:lang w:eastAsia="de-DE"/>
    </w:rPr>
  </w:style>
  <w:style w:type="paragraph" w:customStyle="1" w:styleId="UMGBRIEFBETREFF">
    <w:name w:val="UMG BRIEF BETREFF"/>
    <w:basedOn w:val="UMGBRIEFTEXT"/>
    <w:rsid w:val="00BC3F7F"/>
  </w:style>
  <w:style w:type="paragraph" w:customStyle="1" w:styleId="UMGBRIEFZENTRUM">
    <w:name w:val="UMG BRIEF ZENTRUM"/>
    <w:basedOn w:val="UMGBRIEFTEXT"/>
    <w:rsid w:val="00BC3F7F"/>
  </w:style>
  <w:style w:type="paragraph" w:customStyle="1" w:styleId="UMGBRIEFDATENFETT">
    <w:name w:val="UMG BRIEF DATEN FETT"/>
    <w:basedOn w:val="UMGBRIEFTEXT"/>
    <w:rsid w:val="00BC3F7F"/>
  </w:style>
  <w:style w:type="paragraph" w:customStyle="1" w:styleId="UMGBRIEFDATEN">
    <w:name w:val="UMG BRIEF DATEN"/>
    <w:basedOn w:val="UMGBRIEFTEXT"/>
    <w:rsid w:val="00BC3F7F"/>
  </w:style>
  <w:style w:type="paragraph" w:customStyle="1" w:styleId="UMGBRIEFSEITENZHLUNG">
    <w:name w:val="UMG BRIEF SEITENZÄHLUNG"/>
    <w:basedOn w:val="UMGBRIEFTEXT"/>
    <w:rsid w:val="00BC3F7F"/>
  </w:style>
  <w:style w:type="paragraph" w:styleId="Listenabsatz">
    <w:name w:val="List Paragraph"/>
    <w:basedOn w:val="Standard"/>
    <w:uiPriority w:val="34"/>
    <w:qFormat/>
    <w:rsid w:val="00BC3F7F"/>
    <w:pPr>
      <w:ind w:left="720"/>
    </w:pPr>
    <w:rPr>
      <w:rFonts w:ascii="Calibri" w:eastAsia="Calibri" w:hAnsi="Calibri" w:cs="Times New Roman"/>
      <w:sz w:val="22"/>
      <w:szCs w:val="22"/>
      <w:lang w:eastAsia="de-DE"/>
    </w:rPr>
  </w:style>
  <w:style w:type="character" w:styleId="Kommentarzeichen">
    <w:name w:val="annotation reference"/>
    <w:basedOn w:val="Absatz-Standardschriftart"/>
    <w:rsid w:val="00BC3F7F"/>
    <w:rPr>
      <w:sz w:val="16"/>
      <w:szCs w:val="16"/>
    </w:rPr>
  </w:style>
  <w:style w:type="paragraph" w:styleId="Kommentarthema">
    <w:name w:val="annotation subject"/>
    <w:basedOn w:val="Kommentartext"/>
    <w:next w:val="Kommentartext"/>
    <w:link w:val="KommentarthemaZchn"/>
    <w:rsid w:val="00BC3F7F"/>
    <w:pPr>
      <w:spacing w:after="0"/>
    </w:pPr>
    <w:rPr>
      <w:rFonts w:ascii="Times New Roman" w:eastAsia="Times New Roman" w:hAnsi="Times New Roman" w:cs="Times New Roman"/>
      <w:b/>
      <w:bCs/>
      <w:lang w:eastAsia="de-DE"/>
    </w:rPr>
  </w:style>
  <w:style w:type="character" w:customStyle="1" w:styleId="KommentarthemaZchn">
    <w:name w:val="Kommentarthema Zchn"/>
    <w:basedOn w:val="KommentartextZchn"/>
    <w:link w:val="Kommentarthema"/>
    <w:rsid w:val="00BC3F7F"/>
    <w:rPr>
      <w:rFonts w:ascii="Times New Roman" w:eastAsia="Times New Roman" w:hAnsi="Times New Roman" w:cs="Times New Roman"/>
      <w:b/>
      <w:bCs/>
      <w:sz w:val="20"/>
      <w:szCs w:val="20"/>
      <w:lang w:eastAsia="de-DE"/>
    </w:rPr>
  </w:style>
  <w:style w:type="paragraph" w:styleId="berarbeitung">
    <w:name w:val="Revision"/>
    <w:hidden/>
    <w:uiPriority w:val="99"/>
    <w:rsid w:val="00BC3F7F"/>
    <w:rPr>
      <w:rFonts w:ascii="Times New Roman" w:eastAsia="Times New Roman" w:hAnsi="Times New Roman"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902241">
      <w:bodyDiv w:val="1"/>
      <w:marLeft w:val="0"/>
      <w:marRight w:val="0"/>
      <w:marTop w:val="0"/>
      <w:marBottom w:val="0"/>
      <w:divBdr>
        <w:top w:val="none" w:sz="0" w:space="0" w:color="auto"/>
        <w:left w:val="none" w:sz="0" w:space="0" w:color="auto"/>
        <w:bottom w:val="none" w:sz="0" w:space="0" w:color="auto"/>
        <w:right w:val="none" w:sz="0" w:space="0" w:color="auto"/>
      </w:divBdr>
    </w:div>
    <w:div w:id="9222228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winfs-uni.top.gwdg.de\dheinek$\Dieter\Gleichstellungsarbeit\2015\Graphik%20Gleichstellu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infs-uni.top.gwdg.de\dheinek$\Dieter\Gleichstellungsarbeit\2015\Graphik%20Gleichstellun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infs-uni.top.gwdg.de\dheinek$\Dieter\Gleichstellungsarbeit\2015\Graphik%20Gleichstellu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manualLayout>
          <c:layoutTarget val="inner"/>
          <c:xMode val="edge"/>
          <c:yMode val="edge"/>
          <c:x val="7.3879702537182845E-2"/>
          <c:y val="0.21344925634295714"/>
          <c:w val="0.89556474190726154"/>
          <c:h val="0.49430300379119274"/>
        </c:manualLayout>
      </c:layout>
      <c:lineChart>
        <c:grouping val="standard"/>
        <c:varyColors val="0"/>
        <c:ser>
          <c:idx val="0"/>
          <c:order val="0"/>
          <c:tx>
            <c:strRef>
              <c:f>Tabelle1!$B$1</c:f>
              <c:strCache>
                <c:ptCount val="1"/>
                <c:pt idx="0">
                  <c:v>FA % Fakultät</c:v>
                </c:pt>
              </c:strCache>
            </c:strRef>
          </c:tx>
          <c:cat>
            <c:strRef>
              <c:f>Tabelle1!$A$2:$A$7</c:f>
              <c:strCache>
                <c:ptCount val="6"/>
                <c:pt idx="0">
                  <c:v>Studierende</c:v>
                </c:pt>
                <c:pt idx="1">
                  <c:v>Absolventen</c:v>
                </c:pt>
                <c:pt idx="2">
                  <c:v>Promovierende</c:v>
                </c:pt>
                <c:pt idx="3">
                  <c:v>Promotionen</c:v>
                </c:pt>
                <c:pt idx="4">
                  <c:v>wiss. Personal</c:v>
                </c:pt>
                <c:pt idx="5">
                  <c:v>Professoren</c:v>
                </c:pt>
              </c:strCache>
            </c:strRef>
          </c:cat>
          <c:val>
            <c:numRef>
              <c:f>Tabelle1!$B$2:$B$7</c:f>
              <c:numCache>
                <c:formatCode>General</c:formatCode>
                <c:ptCount val="6"/>
                <c:pt idx="0">
                  <c:v>64.900000000000006</c:v>
                </c:pt>
                <c:pt idx="1">
                  <c:v>68.099999999999994</c:v>
                </c:pt>
                <c:pt idx="2">
                  <c:v>55.9</c:v>
                </c:pt>
                <c:pt idx="3">
                  <c:v>57</c:v>
                </c:pt>
                <c:pt idx="4">
                  <c:v>48.2</c:v>
                </c:pt>
                <c:pt idx="5">
                  <c:v>23.8</c:v>
                </c:pt>
              </c:numCache>
            </c:numRef>
          </c:val>
          <c:smooth val="0"/>
          <c:extLst>
            <c:ext xmlns:c16="http://schemas.microsoft.com/office/drawing/2014/chart" uri="{C3380CC4-5D6E-409C-BE32-E72D297353CC}">
              <c16:uniqueId val="{00000000-92DA-456E-A3FD-6C0C2909B0C3}"/>
            </c:ext>
          </c:extLst>
        </c:ser>
        <c:dLbls>
          <c:showLegendKey val="0"/>
          <c:showVal val="0"/>
          <c:showCatName val="0"/>
          <c:showSerName val="0"/>
          <c:showPercent val="0"/>
          <c:showBubbleSize val="0"/>
        </c:dLbls>
        <c:marker val="1"/>
        <c:smooth val="0"/>
        <c:axId val="70003712"/>
        <c:axId val="48083712"/>
      </c:lineChart>
      <c:catAx>
        <c:axId val="70003712"/>
        <c:scaling>
          <c:orientation val="minMax"/>
        </c:scaling>
        <c:delete val="0"/>
        <c:axPos val="b"/>
        <c:numFmt formatCode="General" sourceLinked="0"/>
        <c:majorTickMark val="out"/>
        <c:minorTickMark val="none"/>
        <c:tickLblPos val="nextTo"/>
        <c:crossAx val="48083712"/>
        <c:crosses val="autoZero"/>
        <c:auto val="1"/>
        <c:lblAlgn val="ctr"/>
        <c:lblOffset val="100"/>
        <c:noMultiLvlLbl val="0"/>
      </c:catAx>
      <c:valAx>
        <c:axId val="48083712"/>
        <c:scaling>
          <c:orientation val="minMax"/>
          <c:max val="100"/>
        </c:scaling>
        <c:delete val="0"/>
        <c:axPos val="l"/>
        <c:majorGridlines/>
        <c:numFmt formatCode="General" sourceLinked="1"/>
        <c:majorTickMark val="out"/>
        <c:minorTickMark val="none"/>
        <c:tickLblPos val="nextTo"/>
        <c:crossAx val="70003712"/>
        <c:crosses val="autoZero"/>
        <c:crossBetween val="between"/>
        <c:majorUnit val="20"/>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lineChart>
        <c:grouping val="standard"/>
        <c:varyColors val="0"/>
        <c:ser>
          <c:idx val="0"/>
          <c:order val="0"/>
          <c:tx>
            <c:strRef>
              <c:f>Tabelle1!$B$10</c:f>
              <c:strCache>
                <c:ptCount val="1"/>
                <c:pt idx="0">
                  <c:v>FA % Biologie</c:v>
                </c:pt>
              </c:strCache>
            </c:strRef>
          </c:tx>
          <c:cat>
            <c:strRef>
              <c:f>Tabelle1!$A$11:$A$14</c:f>
              <c:strCache>
                <c:ptCount val="4"/>
                <c:pt idx="0">
                  <c:v>Studierende</c:v>
                </c:pt>
                <c:pt idx="1">
                  <c:v>Promovierende</c:v>
                </c:pt>
                <c:pt idx="2">
                  <c:v>wiss. Personal</c:v>
                </c:pt>
                <c:pt idx="3">
                  <c:v>Professoren</c:v>
                </c:pt>
              </c:strCache>
            </c:strRef>
          </c:cat>
          <c:val>
            <c:numRef>
              <c:f>Tabelle1!$B$11:$B$14</c:f>
              <c:numCache>
                <c:formatCode>General</c:formatCode>
                <c:ptCount val="4"/>
                <c:pt idx="0">
                  <c:v>61.4</c:v>
                </c:pt>
                <c:pt idx="1">
                  <c:v>55.6</c:v>
                </c:pt>
                <c:pt idx="2">
                  <c:v>46</c:v>
                </c:pt>
                <c:pt idx="3">
                  <c:v>25</c:v>
                </c:pt>
              </c:numCache>
            </c:numRef>
          </c:val>
          <c:smooth val="0"/>
          <c:extLst>
            <c:ext xmlns:c16="http://schemas.microsoft.com/office/drawing/2014/chart" uri="{C3380CC4-5D6E-409C-BE32-E72D297353CC}">
              <c16:uniqueId val="{00000000-8ACE-4B81-8733-2BB9ABD6C0C2}"/>
            </c:ext>
          </c:extLst>
        </c:ser>
        <c:dLbls>
          <c:showLegendKey val="0"/>
          <c:showVal val="0"/>
          <c:showCatName val="0"/>
          <c:showSerName val="0"/>
          <c:showPercent val="0"/>
          <c:showBubbleSize val="0"/>
        </c:dLbls>
        <c:marker val="1"/>
        <c:smooth val="0"/>
        <c:axId val="61563264"/>
        <c:axId val="61564800"/>
      </c:lineChart>
      <c:catAx>
        <c:axId val="61563264"/>
        <c:scaling>
          <c:orientation val="minMax"/>
        </c:scaling>
        <c:delete val="0"/>
        <c:axPos val="b"/>
        <c:numFmt formatCode="General" sourceLinked="0"/>
        <c:majorTickMark val="out"/>
        <c:minorTickMark val="none"/>
        <c:tickLblPos val="nextTo"/>
        <c:crossAx val="61564800"/>
        <c:crosses val="autoZero"/>
        <c:auto val="1"/>
        <c:lblAlgn val="ctr"/>
        <c:lblOffset val="100"/>
        <c:noMultiLvlLbl val="0"/>
      </c:catAx>
      <c:valAx>
        <c:axId val="61564800"/>
        <c:scaling>
          <c:orientation val="minMax"/>
          <c:max val="100"/>
        </c:scaling>
        <c:delete val="0"/>
        <c:axPos val="l"/>
        <c:majorGridlines/>
        <c:numFmt formatCode="General" sourceLinked="1"/>
        <c:majorTickMark val="out"/>
        <c:minorTickMark val="none"/>
        <c:tickLblPos val="nextTo"/>
        <c:crossAx val="6156326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lineChart>
        <c:grouping val="standard"/>
        <c:varyColors val="0"/>
        <c:ser>
          <c:idx val="0"/>
          <c:order val="0"/>
          <c:tx>
            <c:strRef>
              <c:f>Tabelle1!$B$19</c:f>
              <c:strCache>
                <c:ptCount val="1"/>
                <c:pt idx="0">
                  <c:v>FA % Psychologie</c:v>
                </c:pt>
              </c:strCache>
            </c:strRef>
          </c:tx>
          <c:cat>
            <c:strRef>
              <c:f>Tabelle1!$A$20:$A$23</c:f>
              <c:strCache>
                <c:ptCount val="4"/>
                <c:pt idx="0">
                  <c:v>Studierende</c:v>
                </c:pt>
                <c:pt idx="1">
                  <c:v>Promovierende</c:v>
                </c:pt>
                <c:pt idx="2">
                  <c:v>wiss. Personal</c:v>
                </c:pt>
                <c:pt idx="3">
                  <c:v>Professoren</c:v>
                </c:pt>
              </c:strCache>
            </c:strRef>
          </c:cat>
          <c:val>
            <c:numRef>
              <c:f>Tabelle1!$B$20:$B$23</c:f>
              <c:numCache>
                <c:formatCode>General</c:formatCode>
                <c:ptCount val="4"/>
                <c:pt idx="0">
                  <c:v>78.5</c:v>
                </c:pt>
                <c:pt idx="1">
                  <c:v>80</c:v>
                </c:pt>
                <c:pt idx="2">
                  <c:v>52</c:v>
                </c:pt>
                <c:pt idx="3">
                  <c:v>20</c:v>
                </c:pt>
              </c:numCache>
            </c:numRef>
          </c:val>
          <c:smooth val="0"/>
          <c:extLst>
            <c:ext xmlns:c16="http://schemas.microsoft.com/office/drawing/2014/chart" uri="{C3380CC4-5D6E-409C-BE32-E72D297353CC}">
              <c16:uniqueId val="{00000000-EB48-49B5-AECF-CEE6E564DD53}"/>
            </c:ext>
          </c:extLst>
        </c:ser>
        <c:dLbls>
          <c:showLegendKey val="0"/>
          <c:showVal val="0"/>
          <c:showCatName val="0"/>
          <c:showSerName val="0"/>
          <c:showPercent val="0"/>
          <c:showBubbleSize val="0"/>
        </c:dLbls>
        <c:marker val="1"/>
        <c:smooth val="0"/>
        <c:axId val="31397376"/>
        <c:axId val="31398912"/>
      </c:lineChart>
      <c:catAx>
        <c:axId val="31397376"/>
        <c:scaling>
          <c:orientation val="minMax"/>
        </c:scaling>
        <c:delete val="0"/>
        <c:axPos val="b"/>
        <c:numFmt formatCode="General" sourceLinked="0"/>
        <c:majorTickMark val="out"/>
        <c:minorTickMark val="none"/>
        <c:tickLblPos val="nextTo"/>
        <c:crossAx val="31398912"/>
        <c:crosses val="autoZero"/>
        <c:auto val="1"/>
        <c:lblAlgn val="ctr"/>
        <c:lblOffset val="100"/>
        <c:noMultiLvlLbl val="0"/>
      </c:catAx>
      <c:valAx>
        <c:axId val="31398912"/>
        <c:scaling>
          <c:orientation val="minMax"/>
        </c:scaling>
        <c:delete val="0"/>
        <c:axPos val="l"/>
        <c:majorGridlines/>
        <c:numFmt formatCode="General" sourceLinked="1"/>
        <c:majorTickMark val="out"/>
        <c:minorTickMark val="none"/>
        <c:tickLblPos val="nextTo"/>
        <c:crossAx val="3139737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81838-0E1B-4DB1-B0B0-D8C9FA0D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2528</Words>
  <Characters>15932</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uni-goettingen</Company>
  <LinksUpToDate>false</LinksUpToDate>
  <CharactersWithSpaces>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Ficner</dc:creator>
  <cp:lastModifiedBy>Hucke, Bettina</cp:lastModifiedBy>
  <cp:revision>3</cp:revision>
  <cp:lastPrinted>2011-04-14T08:24:00Z</cp:lastPrinted>
  <dcterms:created xsi:type="dcterms:W3CDTF">2017-12-21T15:19:00Z</dcterms:created>
  <dcterms:modified xsi:type="dcterms:W3CDTF">2017-12-21T15:21:00Z</dcterms:modified>
</cp:coreProperties>
</file>